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Default="001D0DA6"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Comunicado de prensa</w:t>
      </w:r>
    </w:p>
    <w:p w:rsidR="001D0DA6" w:rsidRDefault="00776F9B" w:rsidP="00776F9B">
      <w:pPr>
        <w:widowControl/>
        <w:spacing w:line="240" w:lineRule="auto"/>
        <w:jc w:val="both"/>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20/12</w:t>
      </w:r>
      <w:r w:rsidR="001D0DA6">
        <w:rPr>
          <w:rStyle w:val="longtext"/>
          <w:rFonts w:ascii="BMWType V2 Light" w:hAnsi="BMWType V2 Light" w:cs="BMWType V2 Light"/>
          <w:color w:val="000000"/>
          <w:szCs w:val="22"/>
          <w:shd w:val="clear" w:color="auto" w:fill="FFFFFF"/>
        </w:rPr>
        <w:t>/2012</w:t>
      </w:r>
    </w:p>
    <w:p w:rsidR="009924D6"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6C2E1D" w:rsidRDefault="006C2E1D" w:rsidP="001D0DA6">
      <w:pPr>
        <w:widowControl/>
        <w:spacing w:line="240" w:lineRule="auto"/>
        <w:rPr>
          <w:rStyle w:val="longtext"/>
          <w:rFonts w:ascii="Arial" w:hAnsi="Arial" w:cs="Arial"/>
          <w:color w:val="000000"/>
          <w:sz w:val="20"/>
          <w:shd w:val="clear" w:color="auto" w:fill="FFFFFF"/>
        </w:rPr>
      </w:pPr>
    </w:p>
    <w:p w:rsidR="00776F9B" w:rsidRPr="00776F9B" w:rsidRDefault="00776F9B" w:rsidP="00776F9B">
      <w:pPr>
        <w:widowControl/>
        <w:spacing w:line="240" w:lineRule="auto"/>
        <w:jc w:val="both"/>
        <w:rPr>
          <w:rFonts w:ascii="BMWType V2 Light" w:hAnsi="BMWType V2 Light" w:cs="BMWType V2 Light"/>
          <w:b/>
          <w:sz w:val="28"/>
          <w:szCs w:val="28"/>
        </w:rPr>
      </w:pPr>
      <w:r w:rsidRPr="00776F9B">
        <w:rPr>
          <w:rFonts w:ascii="BMWType V2 Light" w:hAnsi="BMWType V2 Light" w:cs="BMWType V2 Light"/>
          <w:b/>
          <w:sz w:val="28"/>
          <w:szCs w:val="28"/>
        </w:rPr>
        <w:t>Lo que realmente anuncia el calendario maya no es el fin del mundo, es el inicio de la era MINI.</w:t>
      </w:r>
    </w:p>
    <w:p w:rsidR="00776F9B" w:rsidRDefault="00776F9B" w:rsidP="00776F9B">
      <w:pPr>
        <w:jc w:val="both"/>
        <w:rPr>
          <w:lang w:val="es-ES_tradnl"/>
        </w:rPr>
      </w:pPr>
      <w:r>
        <w:rPr>
          <w:lang w:val="es-ES_tradnl"/>
        </w:rPr>
        <w:t xml:space="preserve">Solemne ceremonia en Guatemala – Ni huellas del fin del mundo – Centroamérica, otro mercado en el que crece la marca británica de automóviles pequeños. </w:t>
      </w:r>
    </w:p>
    <w:p w:rsidR="00776F9B" w:rsidRDefault="00776F9B" w:rsidP="00776F9B">
      <w:pPr>
        <w:ind w:right="1080"/>
        <w:jc w:val="both"/>
        <w:rPr>
          <w:b/>
          <w:bCs/>
          <w:sz w:val="28"/>
          <w:lang w:val="es-ES_tradnl"/>
        </w:rPr>
      </w:pPr>
    </w:p>
    <w:p w:rsidR="00776F9B" w:rsidRDefault="00776F9B" w:rsidP="00776F9B">
      <w:pPr>
        <w:jc w:val="both"/>
        <w:rPr>
          <w:lang w:val="es-ES_tradnl"/>
        </w:rPr>
      </w:pPr>
      <w:r w:rsidRPr="00776F9B">
        <w:rPr>
          <w:rFonts w:ascii="BMWType V2 Light" w:eastAsia="Calibri" w:hAnsi="BMWType V2 Light" w:cs="BMWType V2 Light"/>
          <w:b/>
          <w:kern w:val="0"/>
          <w:szCs w:val="22"/>
          <w:lang w:val="es-AR" w:eastAsia="es-AR"/>
        </w:rPr>
        <w:t>Múnich/</w:t>
      </w:r>
      <w:proofErr w:type="spellStart"/>
      <w:r w:rsidRPr="00776F9B">
        <w:rPr>
          <w:rFonts w:ascii="BMWType V2 Light" w:eastAsia="Calibri" w:hAnsi="BMWType V2 Light" w:cs="BMWType V2 Light"/>
          <w:b/>
          <w:kern w:val="0"/>
          <w:szCs w:val="22"/>
          <w:lang w:val="es-AR" w:eastAsia="es-AR"/>
        </w:rPr>
        <w:t>Tikal</w:t>
      </w:r>
      <w:proofErr w:type="spellEnd"/>
      <w:r w:rsidRPr="00776F9B">
        <w:rPr>
          <w:rFonts w:ascii="BMWType V2 Light" w:eastAsia="Calibri" w:hAnsi="BMWType V2 Light" w:cs="BMWType V2 Light"/>
          <w:kern w:val="0"/>
          <w:szCs w:val="22"/>
          <w:lang w:val="es-AR" w:eastAsia="es-AR"/>
        </w:rPr>
        <w:t xml:space="preserve">. </w:t>
      </w:r>
      <w:r w:rsidRPr="00776F9B">
        <w:rPr>
          <w:lang w:val="es-ES_tradnl"/>
        </w:rPr>
        <w:t xml:space="preserve">No llega el fin del mundo, llegan celebraciones. El 21 de diciembre de 2012 se llevarán a cabo diversas ceremonias en numerosos países de la región, entre ellos, por ejemplo, México y Guatemala, celebrando el inicio de una nueva era. La fecha proviene del calendario que los mayas elaboraron hace más de mil años. Una de sus partes es interpretada desde hace algún tiempo como el anuncio del fin del mundo. Sin embargo, viajando por la región, por ejemplo a través de Guatemala, y observando los preparativos para los festejos, resulta evidente que no puede tratarse del fin del mundo. Más de la mitad de la población de ese país desciende directamente del pueblo maya. Junto con los turistas esperan con ansias desde hace meses </w:t>
      </w:r>
      <w:r>
        <w:rPr>
          <w:lang w:val="es-ES_tradnl"/>
        </w:rPr>
        <w:t xml:space="preserve">la llegada del 21 de diciembre, </w:t>
      </w:r>
      <w:r w:rsidRPr="00776F9B">
        <w:rPr>
          <w:lang w:val="es-ES_tradnl"/>
        </w:rPr>
        <w:t xml:space="preserve">en medio de los espectaculares monumentos arqueológicos de </w:t>
      </w:r>
      <w:proofErr w:type="spellStart"/>
      <w:r w:rsidRPr="00776F9B">
        <w:rPr>
          <w:lang w:val="es-ES_tradnl"/>
        </w:rPr>
        <w:t>Tikal</w:t>
      </w:r>
      <w:proofErr w:type="spellEnd"/>
      <w:r w:rsidRPr="00776F9B">
        <w:rPr>
          <w:lang w:val="es-ES_tradnl"/>
        </w:rPr>
        <w:t xml:space="preserve">. Festejarán en el otrora centro de la avanzada cultura maya, pues a diferencia de lo que muchos creen, la fecha no marca el fin del mundo, sino el inicio de una nueva era. Una era que también para MINI marca el inicio de nuevos y prometedores retos.  </w:t>
      </w:r>
    </w:p>
    <w:p w:rsidR="00776F9B" w:rsidRPr="00776F9B" w:rsidRDefault="00776F9B" w:rsidP="00776F9B">
      <w:pPr>
        <w:jc w:val="both"/>
        <w:rPr>
          <w:lang w:val="es-ES_tradnl"/>
        </w:rPr>
      </w:pPr>
    </w:p>
    <w:p w:rsidR="00776F9B" w:rsidRPr="00776F9B" w:rsidRDefault="00776F9B" w:rsidP="00776F9B">
      <w:pPr>
        <w:jc w:val="both"/>
        <w:rPr>
          <w:lang w:val="es-ES_tradnl"/>
        </w:rPr>
      </w:pPr>
      <w:r w:rsidRPr="00776F9B">
        <w:rPr>
          <w:lang w:val="es-ES_tradnl"/>
        </w:rPr>
        <w:t xml:space="preserve">El fabricante británico de automóviles pequeños selectos ya está presente en más de 100 países del mundo. La región de América Central y del Sur es uno de los mercados que actualmente crece con mayor fuerza. Allí ya pudieron venderse este año más de 7.350 unidades de la marca MINI, aproximadamente un nueve por ciento más que </w:t>
      </w:r>
      <w:r>
        <w:rPr>
          <w:lang w:val="es-ES_tradnl"/>
        </w:rPr>
        <w:t>durante todo el año 2011. Tan só</w:t>
      </w:r>
      <w:r w:rsidRPr="00776F9B">
        <w:rPr>
          <w:lang w:val="es-ES_tradnl"/>
        </w:rPr>
        <w:t xml:space="preserve">lo en México se vendieron más de 3.400 MINI en lo que va del año. En comparación con todo el año 2011, esa cantidad significa un crecimiento de alrededor de 28,5 por ciento. En México, la era del MINI ya empezó. </w:t>
      </w:r>
    </w:p>
    <w:p w:rsidR="00776F9B" w:rsidRPr="00776F9B" w:rsidRDefault="00776F9B" w:rsidP="00776F9B">
      <w:pPr>
        <w:jc w:val="both"/>
        <w:rPr>
          <w:lang w:val="es-ES_tradnl"/>
        </w:rPr>
      </w:pPr>
    </w:p>
    <w:p w:rsidR="00776F9B" w:rsidRDefault="00776F9B" w:rsidP="00776F9B">
      <w:pPr>
        <w:jc w:val="both"/>
        <w:rPr>
          <w:lang w:val="es-ES_tradnl"/>
        </w:rPr>
      </w:pPr>
      <w:r w:rsidRPr="00776F9B">
        <w:rPr>
          <w:lang w:val="es-ES_tradnl"/>
        </w:rPr>
        <w:t xml:space="preserve">MINI aún no lleva mucho tiempo en Guatemala. En el año 2010 se entregaron los primeros automóviles en este estado de 15 millones de habitantes. ¿Será que el calendario maya también marca el inicio definitivo de una era del MINI en Guatemala? La demanda es considerable. Tanto el clásico modelo de tres puertas, como los modelos MINI </w:t>
      </w:r>
      <w:proofErr w:type="spellStart"/>
      <w:r w:rsidRPr="00776F9B">
        <w:rPr>
          <w:lang w:val="es-ES_tradnl"/>
        </w:rPr>
        <w:t>Clubman</w:t>
      </w:r>
      <w:proofErr w:type="spellEnd"/>
      <w:r w:rsidRPr="00776F9B">
        <w:rPr>
          <w:lang w:val="es-ES_tradnl"/>
        </w:rPr>
        <w:t xml:space="preserve">, MINI </w:t>
      </w:r>
      <w:proofErr w:type="spellStart"/>
      <w:r w:rsidRPr="00776F9B">
        <w:rPr>
          <w:lang w:val="es-ES_tradnl"/>
        </w:rPr>
        <w:t>Cabrio</w:t>
      </w:r>
      <w:proofErr w:type="spellEnd"/>
      <w:r w:rsidRPr="00776F9B">
        <w:rPr>
          <w:lang w:val="es-ES_tradnl"/>
        </w:rPr>
        <w:t xml:space="preserve">, MINI </w:t>
      </w:r>
      <w:proofErr w:type="spellStart"/>
      <w:r w:rsidRPr="00776F9B">
        <w:rPr>
          <w:lang w:val="es-ES_tradnl"/>
        </w:rPr>
        <w:t>Coupé</w:t>
      </w:r>
      <w:proofErr w:type="spellEnd"/>
      <w:r w:rsidRPr="00776F9B">
        <w:rPr>
          <w:lang w:val="es-ES_tradnl"/>
        </w:rPr>
        <w:t xml:space="preserve"> y MINI </w:t>
      </w:r>
      <w:proofErr w:type="spellStart"/>
      <w:r w:rsidRPr="00776F9B">
        <w:rPr>
          <w:lang w:val="es-ES_tradnl"/>
        </w:rPr>
        <w:t>Roadster</w:t>
      </w:r>
      <w:proofErr w:type="spellEnd"/>
      <w:r w:rsidRPr="00776F9B">
        <w:rPr>
          <w:lang w:val="es-ES_tradnl"/>
        </w:rPr>
        <w:t xml:space="preserve"> despiertan gran interés. Pero el modelo que actualmente más se vende es el MINI </w:t>
      </w:r>
      <w:proofErr w:type="spellStart"/>
      <w:r w:rsidRPr="00776F9B">
        <w:rPr>
          <w:lang w:val="es-ES_tradnl"/>
        </w:rPr>
        <w:t>Countryman</w:t>
      </w:r>
      <w:proofErr w:type="spellEnd"/>
      <w:r w:rsidRPr="00776F9B">
        <w:rPr>
          <w:lang w:val="es-ES_tradnl"/>
        </w:rPr>
        <w:t xml:space="preserve">. </w:t>
      </w:r>
    </w:p>
    <w:p w:rsidR="00776F9B" w:rsidRPr="00776F9B" w:rsidRDefault="00776F9B" w:rsidP="00776F9B">
      <w:pPr>
        <w:jc w:val="both"/>
        <w:rPr>
          <w:lang w:val="es-ES_tradnl"/>
        </w:rPr>
      </w:pPr>
    </w:p>
    <w:p w:rsidR="00776F9B" w:rsidRDefault="00776F9B" w:rsidP="00776F9B">
      <w:pPr>
        <w:jc w:val="both"/>
        <w:rPr>
          <w:lang w:val="es-ES_tradnl"/>
        </w:rPr>
      </w:pPr>
      <w:r w:rsidRPr="00776F9B">
        <w:rPr>
          <w:lang w:val="es-ES_tradnl"/>
        </w:rPr>
        <w:lastRenderedPageBreak/>
        <w:t xml:space="preserve">El MINI </w:t>
      </w:r>
      <w:proofErr w:type="spellStart"/>
      <w:r w:rsidRPr="00776F9B">
        <w:rPr>
          <w:lang w:val="es-ES_tradnl"/>
        </w:rPr>
        <w:t>Countryman</w:t>
      </w:r>
      <w:proofErr w:type="spellEnd"/>
      <w:r w:rsidRPr="00776F9B">
        <w:rPr>
          <w:lang w:val="es-ES_tradnl"/>
        </w:rPr>
        <w:t xml:space="preserve">, con su sistema opcional de tracción total ALL4, es ideal para viajar por la accidentada carretera hacia </w:t>
      </w:r>
      <w:proofErr w:type="spellStart"/>
      <w:r w:rsidRPr="00776F9B">
        <w:rPr>
          <w:lang w:val="es-ES_tradnl"/>
        </w:rPr>
        <w:t>Tikal</w:t>
      </w:r>
      <w:proofErr w:type="spellEnd"/>
      <w:r w:rsidRPr="00776F9B">
        <w:rPr>
          <w:lang w:val="es-ES_tradnl"/>
        </w:rPr>
        <w:t>. La aparición de un MINI aún sigue siendo una sensación, pues la mayoría hace la ruta en autobús. Pero la era MINI en Guatemala recién empieza.</w:t>
      </w:r>
    </w:p>
    <w:p w:rsidR="00776F9B" w:rsidRPr="00776F9B" w:rsidRDefault="00776F9B" w:rsidP="00776F9B">
      <w:pPr>
        <w:jc w:val="both"/>
        <w:rPr>
          <w:lang w:val="es-ES_tradnl"/>
        </w:rPr>
      </w:pPr>
    </w:p>
    <w:p w:rsidR="00776F9B" w:rsidRDefault="00776F9B" w:rsidP="00776F9B">
      <w:pPr>
        <w:jc w:val="both"/>
        <w:rPr>
          <w:lang w:val="es-ES_tradnl"/>
        </w:rPr>
      </w:pPr>
      <w:proofErr w:type="spellStart"/>
      <w:r w:rsidRPr="00776F9B">
        <w:rPr>
          <w:lang w:val="es-ES_tradnl"/>
        </w:rPr>
        <w:t>Tikal</w:t>
      </w:r>
      <w:proofErr w:type="spellEnd"/>
      <w:r w:rsidRPr="00776F9B">
        <w:rPr>
          <w:lang w:val="es-ES_tradnl"/>
        </w:rPr>
        <w:t xml:space="preserve"> es una de las atracciones turísticas más importantes de Guatemala. El núcleo de la antigua ciudad maya tiene una extensión de más o menos 16 kilómetros cuadrados. En su época de máximo apogeo, entre el tercer y el noveno siglo según el calendario cristiano, vivían allí más de 50.000 personas. Nos dejaron impresionantes testimonios de su avanzada cultura, entre ellos templos piramidales de hasta 47 metros de altura, viviendas con ricos ornamentos artísticos, y los textos jeroglíficos tallados en piedra que expresan, entre otros, los amplios conocimientos de matemáticas y astronomía de los mayas. Ellos también fueron autores de los precisos calendarios que desde hace mucho alimentan la fantasía, no solamente de arqueólogos. </w:t>
      </w:r>
    </w:p>
    <w:p w:rsidR="00776F9B" w:rsidRPr="00776F9B" w:rsidRDefault="00776F9B" w:rsidP="00776F9B">
      <w:pPr>
        <w:jc w:val="both"/>
        <w:rPr>
          <w:lang w:val="es-ES_tradnl"/>
        </w:rPr>
      </w:pPr>
    </w:p>
    <w:p w:rsidR="00776F9B" w:rsidRDefault="00776F9B" w:rsidP="00776F9B">
      <w:pPr>
        <w:jc w:val="both"/>
        <w:rPr>
          <w:lang w:val="es-ES_tradnl"/>
        </w:rPr>
      </w:pPr>
      <w:proofErr w:type="spellStart"/>
      <w:r w:rsidRPr="00776F9B">
        <w:rPr>
          <w:lang w:val="es-ES_tradnl"/>
        </w:rPr>
        <w:t>Tikal</w:t>
      </w:r>
      <w:proofErr w:type="spellEnd"/>
      <w:r w:rsidRPr="00776F9B">
        <w:rPr>
          <w:lang w:val="es-ES_tradnl"/>
        </w:rPr>
        <w:t xml:space="preserve"> no sólo es considerada la ciudad maya mejor investigada. La zona arqueológica situada en la provincia de Petén, circundada por espesos bosques tropicales, fue declarada patrimonio cultural de la humanidad en el año 1979 y, además, está protegida por ser un parque nacional. Desde principios del año se están llevando a cabo ceremonias el día 21 de cada mes, con motivo del cambio de era que prevé el calendario maya el 21 de diciembre. </w:t>
      </w:r>
    </w:p>
    <w:p w:rsidR="00776F9B" w:rsidRPr="00776F9B" w:rsidRDefault="00776F9B" w:rsidP="00776F9B">
      <w:pPr>
        <w:jc w:val="both"/>
        <w:rPr>
          <w:lang w:val="es-ES_tradnl"/>
        </w:rPr>
      </w:pPr>
    </w:p>
    <w:p w:rsidR="00776F9B" w:rsidRDefault="00776F9B" w:rsidP="00776F9B">
      <w:pPr>
        <w:jc w:val="both"/>
        <w:rPr>
          <w:lang w:val="es-ES_tradnl"/>
        </w:rPr>
      </w:pPr>
      <w:r w:rsidRPr="00776F9B">
        <w:rPr>
          <w:lang w:val="es-ES_tradnl"/>
        </w:rPr>
        <w:t xml:space="preserve">En ellas está ausente el temor al fin del mundo, difundido especialmente por la película «2012» filmada en Hollywood bajo la dirección del conocido cineasta alemán </w:t>
      </w:r>
      <w:proofErr w:type="spellStart"/>
      <w:r w:rsidRPr="00776F9B">
        <w:rPr>
          <w:lang w:val="es-ES_tradnl"/>
        </w:rPr>
        <w:t>Roland</w:t>
      </w:r>
      <w:proofErr w:type="spellEnd"/>
      <w:r w:rsidRPr="00776F9B">
        <w:rPr>
          <w:lang w:val="es-ES_tradnl"/>
        </w:rPr>
        <w:t xml:space="preserve"> </w:t>
      </w:r>
      <w:proofErr w:type="spellStart"/>
      <w:r w:rsidRPr="00776F9B">
        <w:rPr>
          <w:lang w:val="es-ES_tradnl"/>
        </w:rPr>
        <w:t>Emmerich</w:t>
      </w:r>
      <w:proofErr w:type="spellEnd"/>
      <w:r w:rsidRPr="00776F9B">
        <w:rPr>
          <w:lang w:val="es-ES_tradnl"/>
        </w:rPr>
        <w:t xml:space="preserve">. Todo lo contrario: los descendientes de los mayas consideran que la fecha histórica más bien marcará el inicio de una nueva era de armonía y de equilibrio entre el hombre y la naturaleza. </w:t>
      </w:r>
    </w:p>
    <w:p w:rsidR="00776F9B" w:rsidRPr="00776F9B" w:rsidRDefault="00776F9B" w:rsidP="00776F9B">
      <w:pPr>
        <w:jc w:val="both"/>
        <w:rPr>
          <w:lang w:val="es-ES_tradnl"/>
        </w:rPr>
      </w:pPr>
    </w:p>
    <w:p w:rsidR="00357B05" w:rsidRPr="002E5E69" w:rsidRDefault="00357B05" w:rsidP="00357B05">
      <w:pPr>
        <w:spacing w:line="240" w:lineRule="auto"/>
        <w:ind w:left="2832" w:firstLine="708"/>
        <w:jc w:val="both"/>
        <w:rPr>
          <w:rFonts w:ascii="BMWType V2 Light" w:hAnsi="BMWType V2 Light"/>
          <w:sz w:val="18"/>
          <w:szCs w:val="18"/>
        </w:rPr>
      </w:pPr>
      <w:r w:rsidRPr="002E5E69">
        <w:rPr>
          <w:rFonts w:ascii="BMWType V2 Light" w:hAnsi="BMWType V2 Light"/>
          <w:sz w:val="18"/>
          <w:szCs w:val="18"/>
        </w:rPr>
        <w:t>***</w:t>
      </w:r>
    </w:p>
    <w:p w:rsidR="006F23BC" w:rsidRPr="003A6B93" w:rsidRDefault="006F23BC" w:rsidP="006F23BC">
      <w:pPr>
        <w:spacing w:line="240" w:lineRule="auto"/>
        <w:rPr>
          <w:rFonts w:ascii="BMWType V2 Light" w:hAnsi="BMWType V2 Light" w:cs="BMWType V2 Light"/>
          <w:b/>
          <w:sz w:val="18"/>
          <w:szCs w:val="18"/>
          <w:lang w:val="es-AR"/>
        </w:rPr>
      </w:pPr>
    </w:p>
    <w:p w:rsidR="006F23BC" w:rsidRDefault="006F23BC" w:rsidP="006F23BC">
      <w:pPr>
        <w:spacing w:line="240" w:lineRule="auto"/>
        <w:rPr>
          <w:rFonts w:ascii="BMWType V2 Light" w:hAnsi="BMWType V2 Light" w:cs="BMWType V2 Light"/>
          <w:b/>
          <w:sz w:val="18"/>
          <w:szCs w:val="18"/>
          <w:lang w:val="es-AR"/>
        </w:rPr>
      </w:pPr>
      <w:r w:rsidRPr="003A6B93">
        <w:rPr>
          <w:rFonts w:ascii="BMWType V2 Light" w:hAnsi="BMWType V2 Light" w:cs="BMWType V2 Light"/>
          <w:b/>
          <w:sz w:val="18"/>
          <w:szCs w:val="18"/>
          <w:lang w:val="es-AR"/>
        </w:rPr>
        <w:t xml:space="preserve">BMW Group </w:t>
      </w:r>
    </w:p>
    <w:p w:rsidR="00C0738F" w:rsidRDefault="00C0738F" w:rsidP="006F23BC">
      <w:pPr>
        <w:spacing w:line="240" w:lineRule="auto"/>
        <w:rPr>
          <w:rFonts w:ascii="BMWType V2 Light" w:hAnsi="BMWType V2 Light" w:cs="BMWType V2 Light"/>
          <w:b/>
          <w:sz w:val="18"/>
          <w:szCs w:val="18"/>
          <w:lang w:val="es-AR"/>
        </w:rPr>
      </w:pPr>
    </w:p>
    <w:p w:rsidR="00C0738F" w:rsidRDefault="00C0738F" w:rsidP="00C0738F">
      <w:pPr>
        <w:autoSpaceDE w:val="0"/>
        <w:autoSpaceDN w:val="0"/>
        <w:adjustRightInd w:val="0"/>
        <w:spacing w:line="276" w:lineRule="auto"/>
        <w:jc w:val="both"/>
        <w:rPr>
          <w:rFonts w:ascii="BMWType V2 Light" w:hAnsi="BMWType V2 Light" w:cs="BMWType V2 Light"/>
          <w:sz w:val="18"/>
          <w:szCs w:val="18"/>
          <w:lang w:val="es-AR"/>
        </w:rPr>
      </w:pPr>
      <w:r w:rsidRPr="00C0738F">
        <w:rPr>
          <w:rFonts w:ascii="BMWType V2 Light" w:hAnsi="BMWType V2 Light" w:cs="BMWType V2 Light"/>
          <w:sz w:val="18"/>
          <w:szCs w:val="18"/>
          <w:lang w:val="es-AR"/>
        </w:rPr>
        <w:t xml:space="preserve">BMW Group con sus marcas BMW, MINI, </w:t>
      </w:r>
      <w:proofErr w:type="spellStart"/>
      <w:r w:rsidRPr="00C0738F">
        <w:rPr>
          <w:rFonts w:ascii="BMWType V2 Light" w:hAnsi="BMWType V2 Light" w:cs="BMWType V2 Light"/>
          <w:sz w:val="18"/>
          <w:szCs w:val="18"/>
          <w:lang w:val="es-AR"/>
        </w:rPr>
        <w:t>Husqvarna</w:t>
      </w:r>
      <w:proofErr w:type="spellEnd"/>
      <w:r w:rsidRPr="00C0738F">
        <w:rPr>
          <w:rFonts w:ascii="BMWType V2 Light" w:hAnsi="BMWType V2 Light" w:cs="BMWType V2 Light"/>
          <w:sz w:val="18"/>
          <w:szCs w:val="18"/>
          <w:lang w:val="es-AR"/>
        </w:rPr>
        <w:t xml:space="preserve"> </w:t>
      </w:r>
      <w:proofErr w:type="spellStart"/>
      <w:r w:rsidRPr="00C0738F">
        <w:rPr>
          <w:rFonts w:ascii="BMWType V2 Light" w:hAnsi="BMWType V2 Light" w:cs="BMWType V2 Light"/>
          <w:sz w:val="18"/>
          <w:szCs w:val="18"/>
          <w:lang w:val="es-AR"/>
        </w:rPr>
        <w:t>Motorcycles</w:t>
      </w:r>
      <w:proofErr w:type="spellEnd"/>
      <w:r w:rsidRPr="00C0738F">
        <w:rPr>
          <w:rFonts w:ascii="BMWType V2 Light" w:hAnsi="BMWType V2 Light" w:cs="BMWType V2 Light"/>
          <w:sz w:val="18"/>
          <w:szCs w:val="18"/>
          <w:lang w:val="es-AR"/>
        </w:rPr>
        <w:t xml:space="preserve"> y Rolls-Royce es uno de los fabricantes de automóviles y motocicletas más exitosos del mundo. Como compañía global, BMW Group opera 29 instalaciones de producción y ensamblaje en 14 países y cuenta con una red global de ventas en más de 140 países.  </w:t>
      </w:r>
    </w:p>
    <w:p w:rsidR="00C0738F" w:rsidRDefault="00C0738F" w:rsidP="00C0738F">
      <w:pPr>
        <w:autoSpaceDE w:val="0"/>
        <w:autoSpaceDN w:val="0"/>
        <w:adjustRightInd w:val="0"/>
        <w:spacing w:line="276" w:lineRule="auto"/>
        <w:jc w:val="both"/>
        <w:rPr>
          <w:rFonts w:ascii="BMWType V2 Light" w:hAnsi="BMWType V2 Light" w:cs="BMWType V2 Light"/>
          <w:sz w:val="18"/>
          <w:szCs w:val="18"/>
          <w:lang w:val="es-AR"/>
        </w:rPr>
      </w:pPr>
    </w:p>
    <w:p w:rsidR="00C0738F" w:rsidRPr="003A6B93" w:rsidRDefault="00C0738F" w:rsidP="00C0738F">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Durante el año 2011, BMW Group vendió cerca de 1.67 millones de vehículos y más de 113,000 motocicletas en todo el mundo. El beneficio antes de impuestos para el año 2011 fue de 7.380 millones de euros sobre ingresos por el valor de 68.820 millones de euros. Al 31 de diciembre de 2011, BMW Group contaba con una plantilla de aproximadamente 100.000 empleados.</w:t>
      </w:r>
    </w:p>
    <w:p w:rsidR="00C0738F" w:rsidRDefault="00C0738F" w:rsidP="00C0738F">
      <w:pPr>
        <w:autoSpaceDE w:val="0"/>
        <w:autoSpaceDN w:val="0"/>
        <w:adjustRightInd w:val="0"/>
        <w:spacing w:line="276" w:lineRule="auto"/>
        <w:jc w:val="both"/>
        <w:rPr>
          <w:rFonts w:ascii="BMWType V2 Light" w:hAnsi="BMWType V2 Light" w:cs="BMWType V2 Light"/>
          <w:sz w:val="18"/>
          <w:szCs w:val="18"/>
          <w:lang w:val="es-AR"/>
        </w:rPr>
      </w:pPr>
    </w:p>
    <w:p w:rsidR="00C0738F" w:rsidRPr="00C0738F" w:rsidRDefault="00C0738F" w:rsidP="00C0738F">
      <w:pPr>
        <w:autoSpaceDE w:val="0"/>
        <w:autoSpaceDN w:val="0"/>
        <w:adjustRightInd w:val="0"/>
        <w:spacing w:line="276" w:lineRule="auto"/>
        <w:jc w:val="both"/>
        <w:rPr>
          <w:rFonts w:ascii="BMWType V2 Light" w:hAnsi="BMWType V2 Light" w:cs="BMWType V2 Light"/>
          <w:sz w:val="18"/>
          <w:szCs w:val="18"/>
          <w:lang w:val="es-AR"/>
        </w:rPr>
      </w:pPr>
    </w:p>
    <w:p w:rsidR="00C0738F" w:rsidRPr="00C0738F" w:rsidRDefault="00C0738F" w:rsidP="00C0738F">
      <w:pPr>
        <w:autoSpaceDE w:val="0"/>
        <w:autoSpaceDN w:val="0"/>
        <w:adjustRightInd w:val="0"/>
        <w:spacing w:line="276" w:lineRule="auto"/>
        <w:jc w:val="both"/>
        <w:rPr>
          <w:rFonts w:ascii="BMWType V2 Light" w:hAnsi="BMWType V2 Light" w:cs="BMWType V2 Light"/>
          <w:sz w:val="18"/>
          <w:szCs w:val="18"/>
          <w:lang w:val="es-AR"/>
        </w:rPr>
      </w:pPr>
      <w:r w:rsidRPr="00C0738F">
        <w:rPr>
          <w:rFonts w:ascii="BMWType V2 Light" w:hAnsi="BMWType V2 Light" w:cs="BMWType V2 Light"/>
          <w:sz w:val="18"/>
          <w:szCs w:val="18"/>
          <w:lang w:val="es-AR"/>
        </w:rPr>
        <w:t>El éxito de BMW Group siempre ha sido construido sobre la base de su pensamiento a largo plazo y la acción responsable. La compañía ha establecido por lo tanto, la sustentabilidad ecológica y social en toda su cadena de valor,</w:t>
      </w:r>
      <w:r>
        <w:rPr>
          <w:rFonts w:ascii="BMWType V2 Light" w:hAnsi="BMWType V2 Light" w:cs="BMWType V2 Light"/>
          <w:sz w:val="18"/>
          <w:szCs w:val="18"/>
          <w:lang w:val="es-AR"/>
        </w:rPr>
        <w:t xml:space="preserve"> </w:t>
      </w:r>
      <w:r w:rsidRPr="00C0738F">
        <w:rPr>
          <w:rFonts w:ascii="BMWType V2 Light" w:hAnsi="BMWType V2 Light" w:cs="BMWType V2 Light"/>
          <w:sz w:val="18"/>
          <w:szCs w:val="18"/>
          <w:lang w:val="es-AR"/>
        </w:rPr>
        <w:t xml:space="preserve">la responsabilidad de sus productos y un claro compromiso con la conservación de los recursos como parte integral de su estrategia. Como resultado de sus esfuerzos, BMW Group ha sido nombrado líder de la </w:t>
      </w:r>
      <w:proofErr w:type="spellStart"/>
      <w:r w:rsidRPr="00C0738F">
        <w:rPr>
          <w:rFonts w:ascii="BMWType V2 Light" w:hAnsi="BMWType V2 Light" w:cs="BMWType V2 Light"/>
          <w:sz w:val="18"/>
          <w:szCs w:val="18"/>
          <w:lang w:val="es-AR"/>
        </w:rPr>
        <w:t>industriaen</w:t>
      </w:r>
      <w:proofErr w:type="spellEnd"/>
      <w:r w:rsidRPr="00C0738F">
        <w:rPr>
          <w:rFonts w:ascii="BMWType V2 Light" w:hAnsi="BMWType V2 Light" w:cs="BMWType V2 Light"/>
          <w:sz w:val="18"/>
          <w:szCs w:val="18"/>
          <w:lang w:val="es-AR"/>
        </w:rPr>
        <w:t xml:space="preserve"> los Índices de Sustentabilidad Dow Jones durante los últimos ocho años.</w:t>
      </w:r>
    </w:p>
    <w:p w:rsidR="00C0738F" w:rsidRPr="00C0738F" w:rsidRDefault="00C0738F" w:rsidP="006F23BC">
      <w:pPr>
        <w:spacing w:line="240" w:lineRule="auto"/>
        <w:rPr>
          <w:rFonts w:ascii="BMWType V2 Light" w:hAnsi="BMWType V2 Light" w:cs="BMWType V2 Light"/>
          <w:b/>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spacing w:line="276" w:lineRule="auto"/>
        <w:jc w:val="both"/>
        <w:rPr>
          <w:rFonts w:ascii="BMWType V2 Light" w:hAnsi="BMWType V2 Light" w:cs="BMWType V2 Light"/>
          <w:sz w:val="18"/>
          <w:szCs w:val="18"/>
          <w:lang w:val="es-AR"/>
        </w:rPr>
      </w:pPr>
    </w:p>
    <w:p w:rsidR="007B6722" w:rsidRPr="003A6B93" w:rsidRDefault="007B6722" w:rsidP="00B27522">
      <w:pPr>
        <w:widowControl/>
        <w:spacing w:line="240" w:lineRule="auto"/>
        <w:rPr>
          <w:rFonts w:ascii="BMWType V2 Light" w:hAnsi="BMWType V2 Light" w:cs="BMWType V2 Light"/>
          <w:szCs w:val="22"/>
          <w:lang w:val="es-AR"/>
        </w:rPr>
      </w:pPr>
    </w:p>
    <w:p w:rsidR="00B27522" w:rsidRPr="003A6B93" w:rsidRDefault="00B27522" w:rsidP="00AE36A5">
      <w:pPr>
        <w:widowControl/>
        <w:autoSpaceDE w:val="0"/>
        <w:autoSpaceDN w:val="0"/>
        <w:adjustRightInd w:val="0"/>
        <w:spacing w:line="240" w:lineRule="auto"/>
        <w:rPr>
          <w:rFonts w:ascii="BMWType V2 Light" w:eastAsia="MS Mincho" w:hAnsi="BMWType V2 Light" w:cs="BMWType V2 Light"/>
          <w:vanish/>
          <w:color w:val="000000"/>
          <w:kern w:val="0"/>
          <w:sz w:val="18"/>
          <w:szCs w:val="18"/>
          <w:lang w:eastAsia="ja-JP"/>
        </w:rPr>
      </w:pPr>
    </w:p>
    <w:p w:rsidR="00B27522" w:rsidRPr="003A6B93" w:rsidRDefault="00B27522" w:rsidP="00AE36A5">
      <w:pPr>
        <w:spacing w:line="240" w:lineRule="auto"/>
        <w:ind w:left="2832" w:firstLine="708"/>
        <w:jc w:val="both"/>
        <w:rPr>
          <w:rFonts w:ascii="BMWType V2 Light" w:hAnsi="BMWType V2 Light" w:cs="BMWType V2 Light"/>
          <w:sz w:val="18"/>
          <w:szCs w:val="18"/>
        </w:rPr>
      </w:pPr>
      <w:r w:rsidRPr="003A6B93">
        <w:rPr>
          <w:rFonts w:ascii="BMWType V2 Light" w:hAnsi="BMWType V2 Light" w:cs="BMWType V2 Light"/>
          <w:sz w:val="18"/>
          <w:szCs w:val="18"/>
        </w:rPr>
        <w:t>***</w:t>
      </w:r>
    </w:p>
    <w:p w:rsidR="0016743F" w:rsidRPr="003A6B93" w:rsidRDefault="0016743F" w:rsidP="00AE36A5">
      <w:pPr>
        <w:spacing w:line="240" w:lineRule="auto"/>
        <w:ind w:left="2832" w:firstLine="708"/>
        <w:jc w:val="both"/>
        <w:rPr>
          <w:rFonts w:ascii="BMWType V2 Light" w:hAnsi="BMWType V2 Light" w:cs="BMWType V2 Light"/>
          <w:sz w:val="18"/>
          <w:szCs w:val="18"/>
        </w:rPr>
      </w:pPr>
    </w:p>
    <w:p w:rsidR="0016743F" w:rsidRPr="003A6B93" w:rsidRDefault="0016743F" w:rsidP="00AE36A5">
      <w:pPr>
        <w:spacing w:line="240"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w:t>
      </w:r>
      <w:proofErr w:type="spellStart"/>
      <w:r w:rsidRPr="003A6B93">
        <w:rPr>
          <w:rFonts w:ascii="BMWType V2 Light" w:hAnsi="BMWType V2 Light" w:cs="BMWType V2 Light"/>
          <w:sz w:val="18"/>
          <w:szCs w:val="18"/>
          <w:lang w:val="es-AR"/>
        </w:rPr>
        <w:t>PressClub</w:t>
      </w:r>
      <w:proofErr w:type="spellEnd"/>
      <w:r w:rsidRPr="003A6B93">
        <w:rPr>
          <w:rFonts w:ascii="BMWType V2 Light" w:hAnsi="BMWType V2 Light" w:cs="BMWType V2 Light"/>
          <w:sz w:val="18"/>
          <w:szCs w:val="18"/>
          <w:lang w:val="es-AR"/>
        </w:rPr>
        <w:t xml:space="preserve"> (Club de Prensa) de Argentina: </w:t>
      </w:r>
      <w:hyperlink r:id="rId7" w:history="1">
        <w:r w:rsidRPr="003A6B93">
          <w:rPr>
            <w:rStyle w:val="Hyperlink"/>
            <w:rFonts w:ascii="BMWType V2 Light" w:hAnsi="BMWType V2 Light" w:cs="BMWType V2 Light"/>
            <w:sz w:val="18"/>
            <w:szCs w:val="18"/>
            <w:lang w:val="es-AR"/>
          </w:rPr>
          <w:t>https://www.press.bmwgroup.com/pressclub/p/ar/startpage.html</w:t>
        </w:r>
      </w:hyperlink>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724125" w:rsidRDefault="00724125" w:rsidP="005D4E82">
      <w:pPr>
        <w:spacing w:line="240" w:lineRule="auto"/>
      </w:pPr>
    </w:p>
    <w:p w:rsidR="005D4E82" w:rsidRPr="003A6B93" w:rsidRDefault="006B5ECD" w:rsidP="005D4E82">
      <w:pPr>
        <w:spacing w:line="240" w:lineRule="auto"/>
        <w:rPr>
          <w:rFonts w:ascii="BMWType V2 Light" w:hAnsi="BMWType V2 Light" w:cs="BMWType V2 Light"/>
          <w:sz w:val="18"/>
          <w:szCs w:val="18"/>
          <w:lang w:val="en-US"/>
        </w:rPr>
      </w:pPr>
      <w:hyperlink r:id="rId8" w:history="1">
        <w:r w:rsidR="005D4E82" w:rsidRPr="003A6B93">
          <w:rPr>
            <w:rStyle w:val="Hyperlink"/>
            <w:rFonts w:ascii="BMWType V2 Light" w:hAnsi="BMWType V2 Light" w:cs="BMWType V2 Light"/>
            <w:sz w:val="18"/>
            <w:szCs w:val="18"/>
            <w:lang w:val="en-US"/>
          </w:rPr>
          <w:t>www.bmwgroup.com</w:t>
        </w:r>
      </w:hyperlink>
      <w:r w:rsidR="005D4E82" w:rsidRPr="003A6B93">
        <w:rPr>
          <w:rFonts w:ascii="BMWType V2 Light" w:hAnsi="BMWType V2 Light" w:cs="BMWType V2 Light"/>
          <w:sz w:val="18"/>
          <w:szCs w:val="18"/>
          <w:lang w:val="en-US"/>
        </w:rPr>
        <w:t xml:space="preserve"> </w:t>
      </w:r>
    </w:p>
    <w:p w:rsidR="005D4E82" w:rsidRPr="003A6B93" w:rsidRDefault="005D4E82" w:rsidP="005D4E82">
      <w:pPr>
        <w:spacing w:line="240" w:lineRule="auto"/>
        <w:rPr>
          <w:rFonts w:ascii="BMWType V2 Light" w:hAnsi="BMWType V2 Light" w:cs="BMWType V2 Light"/>
          <w:color w:val="1F497D"/>
          <w:sz w:val="18"/>
          <w:szCs w:val="18"/>
          <w:lang w:val="en-US"/>
        </w:rPr>
      </w:pPr>
      <w:proofErr w:type="spellStart"/>
      <w:r w:rsidRPr="003A6B93">
        <w:rPr>
          <w:rFonts w:ascii="BMWType V2 Light" w:hAnsi="BMWType V2 Light" w:cs="BMWType V2 Light"/>
          <w:sz w:val="18"/>
          <w:szCs w:val="18"/>
          <w:lang w:val="en-US"/>
        </w:rPr>
        <w:t>Facebook</w:t>
      </w:r>
      <w:proofErr w:type="spellEnd"/>
      <w:r w:rsidRPr="003A6B93">
        <w:rPr>
          <w:rFonts w:ascii="BMWType V2 Light" w:hAnsi="BMWType V2 Light" w:cs="BMWType V2 Light"/>
          <w:sz w:val="18"/>
          <w:szCs w:val="18"/>
          <w:lang w:val="en-US"/>
        </w:rPr>
        <w:t>:</w:t>
      </w:r>
      <w:r w:rsidRPr="003A6B93">
        <w:rPr>
          <w:rFonts w:ascii="BMWType V2 Light" w:hAnsi="BMWType V2 Light" w:cs="BMWType V2 Light"/>
          <w:color w:val="1F497D"/>
          <w:sz w:val="18"/>
          <w:szCs w:val="18"/>
          <w:lang w:val="en-US"/>
        </w:rPr>
        <w:t xml:space="preserve"> </w:t>
      </w:r>
      <w:hyperlink r:id="rId9" w:history="1">
        <w:r w:rsidRPr="003A6B93">
          <w:rPr>
            <w:rStyle w:val="Hyperlink"/>
            <w:rFonts w:ascii="BMWType V2 Light" w:hAnsi="BMWType V2 Light" w:cs="BMWType V2 Light"/>
            <w:sz w:val="18"/>
            <w:szCs w:val="18"/>
            <w:lang w:val="en-US"/>
          </w:rPr>
          <w:t>http://www.facebook.com/BMWGroup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Twitter:</w:t>
      </w:r>
      <w:r w:rsidRPr="003A6B93">
        <w:rPr>
          <w:rFonts w:ascii="BMWType V2 Light" w:hAnsi="BMWType V2 Light" w:cs="BMWType V2 Light"/>
          <w:color w:val="1F497D"/>
          <w:sz w:val="18"/>
          <w:szCs w:val="18"/>
          <w:lang w:val="en-US"/>
        </w:rPr>
        <w:t xml:space="preserve"> </w:t>
      </w:r>
      <w:hyperlink r:id="rId10" w:history="1">
        <w:r w:rsidRPr="003A6B93">
          <w:rPr>
            <w:rStyle w:val="Hyperlink"/>
            <w:rFonts w:ascii="BMWType V2 Light" w:hAnsi="BMWType V2 Light" w:cs="BMWType V2 Light"/>
            <w:sz w:val="18"/>
            <w:szCs w:val="18"/>
            <w:lang w:val="en-US"/>
          </w:rPr>
          <w:t>http://twitter.com/BMWGroup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YouTube:</w:t>
      </w:r>
      <w:r w:rsidRPr="003A6B93">
        <w:rPr>
          <w:rFonts w:ascii="BMWType V2 Light" w:hAnsi="BMWType V2 Light" w:cs="BMWType V2 Light"/>
          <w:color w:val="1F497D"/>
          <w:sz w:val="18"/>
          <w:szCs w:val="18"/>
          <w:lang w:val="en-US"/>
        </w:rPr>
        <w:t xml:space="preserve"> </w:t>
      </w:r>
      <w:hyperlink r:id="rId11" w:history="1">
        <w:r w:rsidRPr="003A6B93">
          <w:rPr>
            <w:rStyle w:val="Hyperlink"/>
            <w:rFonts w:ascii="BMWType V2 Light" w:hAnsi="BMWType V2 Light" w:cs="BMWType V2 Light"/>
            <w:sz w:val="18"/>
            <w:szCs w:val="18"/>
            <w:lang w:val="en-US"/>
          </w:rPr>
          <w:t>http://www.youtube.com/BMWGroupview</w:t>
        </w:r>
      </w:hyperlink>
    </w:p>
    <w:p w:rsidR="0016743F" w:rsidRPr="003A6B93" w:rsidRDefault="0016743F" w:rsidP="0016743F">
      <w:pPr>
        <w:pStyle w:val="NormalWeb"/>
        <w:rPr>
          <w:rFonts w:ascii="BMWType V2 Light" w:eastAsia="Times New Roman" w:hAnsi="BMWType V2 Light" w:cs="BMWType V2 Light"/>
          <w:kern w:val="25"/>
          <w:sz w:val="18"/>
          <w:szCs w:val="18"/>
          <w:lang w:val="en-US" w:eastAsia="es-ES"/>
        </w:rPr>
      </w:pPr>
      <w:r w:rsidRPr="003A6B93">
        <w:rPr>
          <w:rFonts w:ascii="BMWType V2 Light" w:eastAsia="Times New Roman" w:hAnsi="BMWType V2 Light" w:cs="BMWType V2 Light"/>
          <w:kern w:val="25"/>
          <w:sz w:val="18"/>
          <w:szCs w:val="18"/>
          <w:lang w:val="en-US" w:eastAsia="es-ES"/>
        </w:rPr>
        <w:t>  </w:t>
      </w:r>
    </w:p>
    <w:p w:rsidR="009907B8" w:rsidRPr="003A6B93" w:rsidRDefault="009907B8" w:rsidP="0016743F">
      <w:pPr>
        <w:pStyle w:val="NormalWeb"/>
        <w:rPr>
          <w:rFonts w:ascii="BMWType V2 Light" w:eastAsia="Times New Roman" w:hAnsi="BMWType V2 Light" w:cs="BMWType V2 Light"/>
          <w:b/>
          <w:kern w:val="25"/>
          <w:sz w:val="18"/>
          <w:szCs w:val="18"/>
          <w:lang w:val="en-US" w:eastAsia="es-ES"/>
        </w:rPr>
      </w:pPr>
    </w:p>
    <w:p w:rsidR="0016743F" w:rsidRPr="003A6B93" w:rsidRDefault="0016743F" w:rsidP="0016743F">
      <w:pPr>
        <w:pStyle w:val="NormalWeb"/>
        <w:rPr>
          <w:rFonts w:ascii="BMWType V2 Light" w:eastAsia="Times New Roman" w:hAnsi="BMWType V2 Light" w:cs="BMWType V2 Light"/>
          <w:b/>
          <w:kern w:val="25"/>
          <w:sz w:val="18"/>
          <w:szCs w:val="18"/>
          <w:lang w:eastAsia="es-ES"/>
        </w:rPr>
      </w:pPr>
      <w:r w:rsidRPr="003A6B93">
        <w:rPr>
          <w:rFonts w:ascii="BMWType V2 Light" w:eastAsia="Times New Roman" w:hAnsi="BMWType V2 Light" w:cs="BMWType V2 Light"/>
          <w:b/>
          <w:kern w:val="25"/>
          <w:sz w:val="18"/>
          <w:szCs w:val="18"/>
          <w:lang w:eastAsia="es-ES"/>
        </w:rPr>
        <w:t>Para más información:</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Dan Christian Menges                              </w:t>
      </w:r>
    </w:p>
    <w:p w:rsidR="0016743F" w:rsidRPr="003A6B93" w:rsidRDefault="00126F9E"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Gerente</w:t>
      </w:r>
      <w:r w:rsidR="0016743F" w:rsidRPr="003A6B93">
        <w:rPr>
          <w:rFonts w:ascii="BMWType V2 Light" w:eastAsia="Times New Roman" w:hAnsi="BMWType V2 Light" w:cs="BMWType V2 Light"/>
          <w:kern w:val="25"/>
          <w:sz w:val="18"/>
          <w:szCs w:val="18"/>
          <w:lang w:eastAsia="es-ES"/>
        </w:rPr>
        <w:t xml:space="preserve"> de Comunicación Corporativa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BMW Group Argentina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TEL: (+54-11) 5555-6121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Fax: (+54-11) 5555-6116                            </w:t>
      </w:r>
    </w:p>
    <w:p w:rsidR="0016743F" w:rsidRPr="003A6B93" w:rsidRDefault="0016743F" w:rsidP="00A30B21">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E-mail:  </w:t>
      </w:r>
      <w:hyperlink r:id="rId12" w:history="1">
        <w:r w:rsidRPr="003A6B93">
          <w:rPr>
            <w:rStyle w:val="Hyperlink"/>
            <w:rFonts w:ascii="BMWType V2 Light" w:eastAsia="Times New Roman" w:hAnsi="BMWType V2 Light" w:cs="BMWType V2 Light"/>
            <w:kern w:val="25"/>
            <w:sz w:val="18"/>
            <w:szCs w:val="18"/>
            <w:lang w:eastAsia="es-ES"/>
          </w:rPr>
          <w:t>Prensa@bmw.com.ar</w:t>
        </w:r>
      </w:hyperlink>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8"/>
          <w:szCs w:val="18"/>
        </w:rPr>
        <w:t>   </w:t>
      </w:r>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6"/>
          <w:szCs w:val="16"/>
        </w:rPr>
        <w:t>    </w:t>
      </w:r>
    </w:p>
    <w:p w:rsidR="009D280F" w:rsidRPr="003A6B93" w:rsidRDefault="00B27522" w:rsidP="00A30B21">
      <w:pPr>
        <w:spacing w:line="240" w:lineRule="auto"/>
        <w:rPr>
          <w:rFonts w:ascii="BMWType V2 Light" w:hAnsi="BMWType V2 Light" w:cs="BMWType V2 Light"/>
          <w:sz w:val="16"/>
          <w:szCs w:val="16"/>
          <w:lang w:val="es-AR"/>
        </w:rPr>
      </w:pPr>
      <w:r w:rsidRPr="003A6B93">
        <w:rPr>
          <w:rFonts w:ascii="BMWType V2 Light" w:hAnsi="BMWType V2 Light" w:cs="BMWType V2 Light"/>
          <w:sz w:val="16"/>
          <w:szCs w:val="16"/>
          <w:lang w:val="es-AR"/>
        </w:rPr>
        <w:tab/>
      </w:r>
      <w:r w:rsidR="00EE030E" w:rsidRPr="003A6B93">
        <w:rPr>
          <w:rFonts w:ascii="BMWType V2 Light" w:hAnsi="BMWType V2 Light" w:cs="BMWType V2 Light"/>
          <w:noProof/>
          <w:kern w:val="0"/>
          <w:szCs w:val="22"/>
          <w:lang w:val="es-AR" w:eastAsia="es-AR"/>
        </w:rPr>
        <w:drawing>
          <wp:inline distT="0" distB="0" distL="0" distR="0">
            <wp:extent cx="36830" cy="762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470ED4" w:rsidRPr="009D280F" w:rsidRDefault="00EE030E" w:rsidP="009907B8">
      <w:pPr>
        <w:widowControl/>
        <w:autoSpaceDE w:val="0"/>
        <w:autoSpaceDN w:val="0"/>
        <w:adjustRightInd w:val="0"/>
        <w:spacing w:line="240" w:lineRule="auto"/>
        <w:jc w:val="both"/>
        <w:rPr>
          <w:rFonts w:ascii="BMWTypeLight" w:hAnsi="BMWTypeLight"/>
          <w:b/>
          <w:bCs/>
          <w:szCs w:val="22"/>
          <w:lang w:val="en-US"/>
        </w:rPr>
      </w:pPr>
      <w:r>
        <w:rPr>
          <w:rFonts w:ascii="BMWTypeLight" w:hAnsi="BMWTypeLight" w:cs="BMWTypeGlobalPro-Light"/>
          <w:noProof/>
          <w:kern w:val="0"/>
          <w:szCs w:val="22"/>
          <w:lang w:val="es-AR" w:eastAsia="es-AR"/>
        </w:rPr>
        <w:drawing>
          <wp:inline distT="0" distB="0" distL="0" distR="0">
            <wp:extent cx="36830" cy="76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C60BCC" w:rsidRPr="009D280F" w:rsidRDefault="00C60BCC" w:rsidP="00A27EC7">
      <w:pPr>
        <w:jc w:val="both"/>
        <w:rPr>
          <w:rFonts w:ascii="BMWTypeLight" w:hAnsi="BMWTypeLight"/>
          <w:szCs w:val="22"/>
          <w:lang w:val="en-US"/>
        </w:rPr>
        <w:sectPr w:rsidR="00C60BCC" w:rsidRPr="009D280F" w:rsidSect="00FA30C2">
          <w:headerReference w:type="even" r:id="rId14"/>
          <w:headerReference w:type="default" r:id="rId15"/>
          <w:headerReference w:type="first" r:id="rId16"/>
          <w:type w:val="continuous"/>
          <w:pgSz w:w="11907" w:h="16840" w:code="9"/>
          <w:pgMar w:top="907" w:right="1843" w:bottom="1418" w:left="2693" w:header="567" w:footer="720" w:gutter="0"/>
          <w:cols w:space="227"/>
          <w:titlePg/>
        </w:sect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sectPr w:rsidR="00553CED" w:rsidRPr="009D280F" w:rsidSect="00990804">
      <w:headerReference w:type="default" r:id="rId17"/>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802" w:rsidRDefault="009D0802">
      <w:r>
        <w:separator/>
      </w:r>
    </w:p>
  </w:endnote>
  <w:endnote w:type="continuationSeparator" w:id="0">
    <w:p w:rsidR="009D0802" w:rsidRDefault="009D08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802" w:rsidRDefault="009D0802">
      <w:r>
        <w:separator/>
      </w:r>
    </w:p>
  </w:footnote>
  <w:footnote w:type="continuationSeparator" w:id="0">
    <w:p w:rsidR="009D0802" w:rsidRDefault="009D0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6B5ECD">
    <w:pPr>
      <w:pStyle w:val="Header"/>
      <w:framePr w:wrap="around" w:vAnchor="text" w:hAnchor="margin" w:xAlign="center" w:y="1"/>
      <w:rPr>
        <w:rStyle w:val="PageNumber"/>
      </w:rPr>
    </w:pPr>
    <w:r>
      <w:rPr>
        <w:rStyle w:val="PageNumber"/>
      </w:rPr>
      <w:fldChar w:fldCharType="begin"/>
    </w:r>
    <w:r w:rsidR="009D0802">
      <w:rPr>
        <w:rStyle w:val="PageNumber"/>
      </w:rPr>
      <w:instrText xml:space="preserve">PAGE  </w:instrText>
    </w:r>
    <w:r>
      <w:rPr>
        <w:rStyle w:val="PageNumber"/>
      </w:rPr>
      <w:fldChar w:fldCharType="end"/>
    </w:r>
  </w:p>
  <w:p w:rsidR="009D0802" w:rsidRDefault="009D0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9D0802">
      <w:trPr>
        <w:trHeight w:hRule="exact" w:val="87"/>
      </w:trPr>
      <w:tc>
        <w:tcPr>
          <w:tcW w:w="2665" w:type="dxa"/>
        </w:tcPr>
        <w:p w:rsidR="009D0802" w:rsidRDefault="009D0802">
          <w:pPr>
            <w:pStyle w:val="Header"/>
            <w:spacing w:line="170" w:lineRule="exact"/>
            <w:jc w:val="right"/>
            <w:rPr>
              <w:kern w:val="17"/>
              <w:sz w:val="16"/>
            </w:rPr>
          </w:pPr>
        </w:p>
      </w:tc>
      <w:tc>
        <w:tcPr>
          <w:tcW w:w="7825" w:type="dxa"/>
        </w:tcPr>
        <w:p w:rsidR="009D0802" w:rsidRDefault="009D0802">
          <w:pPr>
            <w:pStyle w:val="Header"/>
            <w:ind w:left="-6"/>
          </w:pPr>
        </w:p>
      </w:tc>
    </w:tr>
  </w:tbl>
  <w:p w:rsidR="009D0802" w:rsidRDefault="006B5ECD">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9D0802">
      <w:rPr>
        <w:rStyle w:val="PageNumber"/>
        <w:rFonts w:ascii="BMWTypeLight" w:hAnsi="BMWTypeLight"/>
      </w:rPr>
      <w:instrText xml:space="preserve">PAGE  </w:instrText>
    </w:r>
    <w:r>
      <w:rPr>
        <w:rStyle w:val="PageNumber"/>
        <w:rFonts w:ascii="BMWTypeLight" w:hAnsi="BMWTypeLight"/>
      </w:rPr>
      <w:fldChar w:fldCharType="separate"/>
    </w:r>
    <w:r w:rsidR="00C0738F">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9D0802">
      <w:trPr>
        <w:trHeight w:val="87"/>
      </w:trPr>
      <w:tc>
        <w:tcPr>
          <w:tcW w:w="2665" w:type="dxa"/>
        </w:tcPr>
        <w:p w:rsidR="009D0802" w:rsidRDefault="009D0802">
          <w:pPr>
            <w:jc w:val="right"/>
            <w:rPr>
              <w:color w:val="000000"/>
              <w:kern w:val="17"/>
              <w:sz w:val="16"/>
            </w:rPr>
          </w:pPr>
        </w:p>
      </w:tc>
      <w:tc>
        <w:tcPr>
          <w:tcW w:w="7825" w:type="dxa"/>
        </w:tcPr>
        <w:p w:rsidR="009D0802" w:rsidRDefault="009D0802">
          <w:pPr>
            <w:pStyle w:val="Header"/>
            <w:rPr>
              <w:color w:val="000000"/>
              <w:spacing w:val="8"/>
              <w:kern w:val="0"/>
            </w:rPr>
          </w:pPr>
        </w:p>
      </w:tc>
    </w:tr>
  </w:tbl>
  <w:p w:rsidR="009D0802" w:rsidRDefault="009D0802">
    <w:pPr>
      <w:pStyle w:val="Header"/>
    </w:pPr>
  </w:p>
  <w:p w:rsidR="009D0802" w:rsidRDefault="009D08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tbl>
    <w:tblPr>
      <w:tblW w:w="0" w:type="auto"/>
      <w:tblInd w:w="-2665" w:type="dxa"/>
      <w:tblLayout w:type="fixed"/>
      <w:tblCellMar>
        <w:left w:w="170" w:type="dxa"/>
        <w:right w:w="170" w:type="dxa"/>
      </w:tblCellMar>
      <w:tblLook w:val="0000"/>
    </w:tblPr>
    <w:tblGrid>
      <w:gridCol w:w="2693"/>
      <w:gridCol w:w="7797"/>
    </w:tblGrid>
    <w:tr w:rsidR="009D0802">
      <w:tc>
        <w:tcPr>
          <w:tcW w:w="2693" w:type="dxa"/>
        </w:tcPr>
        <w:p w:rsidR="009D0802" w:rsidRDefault="009D0802">
          <w:pPr>
            <w:pStyle w:val="Header"/>
            <w:spacing w:before="120" w:line="170" w:lineRule="exact"/>
            <w:ind w:left="400" w:right="-28"/>
            <w:jc w:val="right"/>
            <w:rPr>
              <w:rFonts w:ascii="BMWTypeLight" w:hAnsi="BMWTypeLight"/>
              <w:kern w:val="17"/>
              <w:sz w:val="13"/>
            </w:rPr>
          </w:pPr>
        </w:p>
      </w:tc>
      <w:tc>
        <w:tcPr>
          <w:tcW w:w="7797" w:type="dxa"/>
        </w:tcPr>
        <w:p w:rsidR="009D0802" w:rsidRDefault="006B5ECD">
          <w:pPr>
            <w:pStyle w:val="Header"/>
            <w:spacing w:line="370" w:lineRule="exact"/>
            <w:ind w:left="-6"/>
            <w:rPr>
              <w:rFonts w:ascii="BMWTypeLight" w:hAnsi="BMWTypeLight"/>
              <w:b/>
              <w:color w:val="000000"/>
              <w:spacing w:val="-16"/>
              <w:kern w:val="0"/>
              <w:sz w:val="36"/>
              <w:lang w:val="en-GB"/>
            </w:rPr>
          </w:pPr>
          <w:r w:rsidRPr="006B5ECD">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9D0802">
            <w:rPr>
              <w:rFonts w:ascii="BMWTypeLight" w:hAnsi="BMWTypeLight"/>
              <w:b/>
              <w:color w:val="000000"/>
              <w:spacing w:val="-16"/>
              <w:kern w:val="0"/>
              <w:sz w:val="36"/>
              <w:lang w:val="en-GB"/>
            </w:rPr>
            <w:t>BMW Group</w:t>
          </w:r>
        </w:p>
        <w:p w:rsidR="009D0802" w:rsidRDefault="009D0802">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9D0802" w:rsidRDefault="009D0802">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tc>
    </w:tr>
  </w:tbl>
  <w:p w:rsidR="009D0802" w:rsidRDefault="009D0802">
    <w:pPr>
      <w:pStyle w:val="Heade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4">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5">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7">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6"/>
  </w:num>
  <w:num w:numId="2">
    <w:abstractNumId w:val="28"/>
  </w:num>
  <w:num w:numId="3">
    <w:abstractNumId w:val="24"/>
  </w:num>
  <w:num w:numId="4">
    <w:abstractNumId w:val="15"/>
  </w:num>
  <w:num w:numId="5">
    <w:abstractNumId w:val="2"/>
  </w:num>
  <w:num w:numId="6">
    <w:abstractNumId w:val="21"/>
  </w:num>
  <w:num w:numId="7">
    <w:abstractNumId w:val="20"/>
  </w:num>
  <w:num w:numId="8">
    <w:abstractNumId w:val="27"/>
  </w:num>
  <w:num w:numId="9">
    <w:abstractNumId w:val="11"/>
  </w:num>
  <w:num w:numId="10">
    <w:abstractNumId w:val="2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18"/>
  </w:num>
  <w:num w:numId="15">
    <w:abstractNumId w:val="26"/>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8"/>
  </w:num>
  <w:num w:numId="20">
    <w:abstractNumId w:val="1"/>
  </w:num>
  <w:num w:numId="21">
    <w:abstractNumId w:val="31"/>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num>
  <w:num w:numId="26">
    <w:abstractNumId w:val="3"/>
  </w:num>
  <w:num w:numId="27">
    <w:abstractNumId w:val="4"/>
  </w:num>
  <w:num w:numId="28">
    <w:abstractNumId w:val="29"/>
  </w:num>
  <w:num w:numId="29">
    <w:abstractNumId w:val="13"/>
  </w:num>
  <w:num w:numId="30">
    <w:abstractNumId w:val="19"/>
  </w:num>
  <w:num w:numId="31">
    <w:abstractNumId w:val="17"/>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B4C91"/>
    <w:rsid w:val="00010916"/>
    <w:rsid w:val="00021EA7"/>
    <w:rsid w:val="0002307C"/>
    <w:rsid w:val="000312E2"/>
    <w:rsid w:val="00037F46"/>
    <w:rsid w:val="00042D3D"/>
    <w:rsid w:val="00057DC8"/>
    <w:rsid w:val="00060594"/>
    <w:rsid w:val="0006198D"/>
    <w:rsid w:val="00062245"/>
    <w:rsid w:val="0006476B"/>
    <w:rsid w:val="0007513F"/>
    <w:rsid w:val="00080C2A"/>
    <w:rsid w:val="00080DC0"/>
    <w:rsid w:val="0008161D"/>
    <w:rsid w:val="000867A2"/>
    <w:rsid w:val="00086D01"/>
    <w:rsid w:val="00093338"/>
    <w:rsid w:val="000B0B92"/>
    <w:rsid w:val="000B2F42"/>
    <w:rsid w:val="000B374C"/>
    <w:rsid w:val="000C41CF"/>
    <w:rsid w:val="000C5463"/>
    <w:rsid w:val="000D0973"/>
    <w:rsid w:val="000D0E12"/>
    <w:rsid w:val="000D2892"/>
    <w:rsid w:val="000D5A82"/>
    <w:rsid w:val="000E7FA5"/>
    <w:rsid w:val="0010144C"/>
    <w:rsid w:val="001078A4"/>
    <w:rsid w:val="00114055"/>
    <w:rsid w:val="00115925"/>
    <w:rsid w:val="001205B2"/>
    <w:rsid w:val="00120E2C"/>
    <w:rsid w:val="00126F9E"/>
    <w:rsid w:val="00133470"/>
    <w:rsid w:val="00134AE5"/>
    <w:rsid w:val="00135596"/>
    <w:rsid w:val="00137B92"/>
    <w:rsid w:val="00140864"/>
    <w:rsid w:val="00147994"/>
    <w:rsid w:val="001529D7"/>
    <w:rsid w:val="00162EDD"/>
    <w:rsid w:val="00166318"/>
    <w:rsid w:val="0016743F"/>
    <w:rsid w:val="00176477"/>
    <w:rsid w:val="00177428"/>
    <w:rsid w:val="001840E2"/>
    <w:rsid w:val="00184698"/>
    <w:rsid w:val="00195F53"/>
    <w:rsid w:val="001965B9"/>
    <w:rsid w:val="00197472"/>
    <w:rsid w:val="001A018F"/>
    <w:rsid w:val="001A1EF7"/>
    <w:rsid w:val="001B1002"/>
    <w:rsid w:val="001B5593"/>
    <w:rsid w:val="001B6FEB"/>
    <w:rsid w:val="001D0DA6"/>
    <w:rsid w:val="001D0F5E"/>
    <w:rsid w:val="001D265D"/>
    <w:rsid w:val="001D5843"/>
    <w:rsid w:val="001E02CC"/>
    <w:rsid w:val="001E0BBF"/>
    <w:rsid w:val="001F4362"/>
    <w:rsid w:val="001F5EB7"/>
    <w:rsid w:val="00203602"/>
    <w:rsid w:val="00205A33"/>
    <w:rsid w:val="002072D6"/>
    <w:rsid w:val="002102B4"/>
    <w:rsid w:val="00213A03"/>
    <w:rsid w:val="0023095C"/>
    <w:rsid w:val="00236410"/>
    <w:rsid w:val="002428F6"/>
    <w:rsid w:val="00243F5A"/>
    <w:rsid w:val="00244F75"/>
    <w:rsid w:val="0024543A"/>
    <w:rsid w:val="00251057"/>
    <w:rsid w:val="00251632"/>
    <w:rsid w:val="00251A9B"/>
    <w:rsid w:val="00252C38"/>
    <w:rsid w:val="002535C9"/>
    <w:rsid w:val="002543F5"/>
    <w:rsid w:val="00261948"/>
    <w:rsid w:val="00262A59"/>
    <w:rsid w:val="00267A6D"/>
    <w:rsid w:val="00267D0E"/>
    <w:rsid w:val="00283F77"/>
    <w:rsid w:val="00284174"/>
    <w:rsid w:val="00293A91"/>
    <w:rsid w:val="00293E5D"/>
    <w:rsid w:val="00296DF3"/>
    <w:rsid w:val="00297B07"/>
    <w:rsid w:val="002A274B"/>
    <w:rsid w:val="002C5FD9"/>
    <w:rsid w:val="002D1AD4"/>
    <w:rsid w:val="002D4DCA"/>
    <w:rsid w:val="002D7B4A"/>
    <w:rsid w:val="002D7ED2"/>
    <w:rsid w:val="002E551B"/>
    <w:rsid w:val="002E5E69"/>
    <w:rsid w:val="002E6D9D"/>
    <w:rsid w:val="0030403B"/>
    <w:rsid w:val="00304742"/>
    <w:rsid w:val="00304DE1"/>
    <w:rsid w:val="00305081"/>
    <w:rsid w:val="00306466"/>
    <w:rsid w:val="003072A0"/>
    <w:rsid w:val="00307988"/>
    <w:rsid w:val="00327215"/>
    <w:rsid w:val="00330728"/>
    <w:rsid w:val="00331E3C"/>
    <w:rsid w:val="00336D14"/>
    <w:rsid w:val="0034503C"/>
    <w:rsid w:val="00345210"/>
    <w:rsid w:val="00351308"/>
    <w:rsid w:val="00351E29"/>
    <w:rsid w:val="00357B05"/>
    <w:rsid w:val="0036086E"/>
    <w:rsid w:val="00373435"/>
    <w:rsid w:val="00373DA3"/>
    <w:rsid w:val="0038720F"/>
    <w:rsid w:val="003942AC"/>
    <w:rsid w:val="00395CEF"/>
    <w:rsid w:val="00396726"/>
    <w:rsid w:val="003A0C2D"/>
    <w:rsid w:val="003A42DC"/>
    <w:rsid w:val="003A6B93"/>
    <w:rsid w:val="003A74CD"/>
    <w:rsid w:val="003C4AF9"/>
    <w:rsid w:val="003D29CB"/>
    <w:rsid w:val="003D5F0D"/>
    <w:rsid w:val="003D6966"/>
    <w:rsid w:val="003E07CF"/>
    <w:rsid w:val="003E679A"/>
    <w:rsid w:val="003F0602"/>
    <w:rsid w:val="003F1E07"/>
    <w:rsid w:val="003F48EF"/>
    <w:rsid w:val="003F77A1"/>
    <w:rsid w:val="00413B0D"/>
    <w:rsid w:val="00416B53"/>
    <w:rsid w:val="00416BFD"/>
    <w:rsid w:val="0042110B"/>
    <w:rsid w:val="00425701"/>
    <w:rsid w:val="004329D0"/>
    <w:rsid w:val="00434AA7"/>
    <w:rsid w:val="00435DBD"/>
    <w:rsid w:val="00442806"/>
    <w:rsid w:val="00442A01"/>
    <w:rsid w:val="00444444"/>
    <w:rsid w:val="00454DBB"/>
    <w:rsid w:val="00455D1E"/>
    <w:rsid w:val="00457069"/>
    <w:rsid w:val="004576B7"/>
    <w:rsid w:val="00457900"/>
    <w:rsid w:val="0046099F"/>
    <w:rsid w:val="00470ED4"/>
    <w:rsid w:val="00473D53"/>
    <w:rsid w:val="004771C6"/>
    <w:rsid w:val="00477F52"/>
    <w:rsid w:val="00481FC9"/>
    <w:rsid w:val="0048388A"/>
    <w:rsid w:val="00485930"/>
    <w:rsid w:val="00486CB6"/>
    <w:rsid w:val="00495C0F"/>
    <w:rsid w:val="004A314D"/>
    <w:rsid w:val="004A5F4C"/>
    <w:rsid w:val="004B02D9"/>
    <w:rsid w:val="004C598C"/>
    <w:rsid w:val="004C68D8"/>
    <w:rsid w:val="004C6F26"/>
    <w:rsid w:val="004C7058"/>
    <w:rsid w:val="004D38FE"/>
    <w:rsid w:val="004E0F71"/>
    <w:rsid w:val="004E276A"/>
    <w:rsid w:val="004E2D7E"/>
    <w:rsid w:val="004E44E3"/>
    <w:rsid w:val="004E4882"/>
    <w:rsid w:val="004E6846"/>
    <w:rsid w:val="004E7C4D"/>
    <w:rsid w:val="004F612B"/>
    <w:rsid w:val="00500711"/>
    <w:rsid w:val="00503037"/>
    <w:rsid w:val="0050413E"/>
    <w:rsid w:val="00507EF4"/>
    <w:rsid w:val="00510319"/>
    <w:rsid w:val="005163AE"/>
    <w:rsid w:val="00521D40"/>
    <w:rsid w:val="005273DF"/>
    <w:rsid w:val="00535F66"/>
    <w:rsid w:val="00536137"/>
    <w:rsid w:val="00544318"/>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1056"/>
    <w:rsid w:val="005A6A64"/>
    <w:rsid w:val="005C34DC"/>
    <w:rsid w:val="005C51C3"/>
    <w:rsid w:val="005C77AA"/>
    <w:rsid w:val="005D2815"/>
    <w:rsid w:val="005D3AD5"/>
    <w:rsid w:val="005D4CD7"/>
    <w:rsid w:val="005D4E82"/>
    <w:rsid w:val="005F4993"/>
    <w:rsid w:val="005F5387"/>
    <w:rsid w:val="005F7A7B"/>
    <w:rsid w:val="006000D2"/>
    <w:rsid w:val="00600ADA"/>
    <w:rsid w:val="00600C25"/>
    <w:rsid w:val="00602830"/>
    <w:rsid w:val="00606DD7"/>
    <w:rsid w:val="00607741"/>
    <w:rsid w:val="00614EC9"/>
    <w:rsid w:val="006174D0"/>
    <w:rsid w:val="00627D17"/>
    <w:rsid w:val="00646768"/>
    <w:rsid w:val="006468F1"/>
    <w:rsid w:val="00654939"/>
    <w:rsid w:val="00660062"/>
    <w:rsid w:val="00667AA8"/>
    <w:rsid w:val="0067040A"/>
    <w:rsid w:val="006729DA"/>
    <w:rsid w:val="00672A0E"/>
    <w:rsid w:val="00675CA7"/>
    <w:rsid w:val="00676139"/>
    <w:rsid w:val="00677833"/>
    <w:rsid w:val="00681151"/>
    <w:rsid w:val="006A58CF"/>
    <w:rsid w:val="006A789B"/>
    <w:rsid w:val="006B5C6A"/>
    <w:rsid w:val="006B5ECD"/>
    <w:rsid w:val="006C022C"/>
    <w:rsid w:val="006C2157"/>
    <w:rsid w:val="006C2E1D"/>
    <w:rsid w:val="006C6BD1"/>
    <w:rsid w:val="006E37F6"/>
    <w:rsid w:val="006E75A8"/>
    <w:rsid w:val="006F02E2"/>
    <w:rsid w:val="006F23BC"/>
    <w:rsid w:val="006F3ED8"/>
    <w:rsid w:val="006F50DE"/>
    <w:rsid w:val="00713022"/>
    <w:rsid w:val="00715EA5"/>
    <w:rsid w:val="00724125"/>
    <w:rsid w:val="00730BC5"/>
    <w:rsid w:val="007330F6"/>
    <w:rsid w:val="00737B56"/>
    <w:rsid w:val="00742C15"/>
    <w:rsid w:val="007553D8"/>
    <w:rsid w:val="00756158"/>
    <w:rsid w:val="00756DE4"/>
    <w:rsid w:val="0075772B"/>
    <w:rsid w:val="00774ABB"/>
    <w:rsid w:val="00776F9B"/>
    <w:rsid w:val="00780B8D"/>
    <w:rsid w:val="00784EC7"/>
    <w:rsid w:val="00786571"/>
    <w:rsid w:val="00793842"/>
    <w:rsid w:val="00794DBA"/>
    <w:rsid w:val="007A0CDE"/>
    <w:rsid w:val="007A3539"/>
    <w:rsid w:val="007A6AB0"/>
    <w:rsid w:val="007B3148"/>
    <w:rsid w:val="007B6722"/>
    <w:rsid w:val="007B7BAD"/>
    <w:rsid w:val="007C009C"/>
    <w:rsid w:val="007C1551"/>
    <w:rsid w:val="007C796B"/>
    <w:rsid w:val="007D0ABA"/>
    <w:rsid w:val="007D1347"/>
    <w:rsid w:val="007D2B7B"/>
    <w:rsid w:val="007D3C19"/>
    <w:rsid w:val="007E2D02"/>
    <w:rsid w:val="007E3296"/>
    <w:rsid w:val="007E50AB"/>
    <w:rsid w:val="007F070F"/>
    <w:rsid w:val="007F72A5"/>
    <w:rsid w:val="00802BE2"/>
    <w:rsid w:val="00806AAE"/>
    <w:rsid w:val="00807071"/>
    <w:rsid w:val="0081082D"/>
    <w:rsid w:val="00810A31"/>
    <w:rsid w:val="00813D0C"/>
    <w:rsid w:val="008266C0"/>
    <w:rsid w:val="00831B60"/>
    <w:rsid w:val="0084440A"/>
    <w:rsid w:val="00844A55"/>
    <w:rsid w:val="0084528A"/>
    <w:rsid w:val="00845FF9"/>
    <w:rsid w:val="0085013A"/>
    <w:rsid w:val="008546C7"/>
    <w:rsid w:val="00854C8E"/>
    <w:rsid w:val="00877B80"/>
    <w:rsid w:val="00883B94"/>
    <w:rsid w:val="0088693A"/>
    <w:rsid w:val="00886C5E"/>
    <w:rsid w:val="00886E58"/>
    <w:rsid w:val="00890594"/>
    <w:rsid w:val="00890A90"/>
    <w:rsid w:val="008912FB"/>
    <w:rsid w:val="00891B9E"/>
    <w:rsid w:val="00891BEE"/>
    <w:rsid w:val="00892480"/>
    <w:rsid w:val="00892DD5"/>
    <w:rsid w:val="00894AEF"/>
    <w:rsid w:val="00894DAF"/>
    <w:rsid w:val="00897143"/>
    <w:rsid w:val="008B035C"/>
    <w:rsid w:val="008B16B3"/>
    <w:rsid w:val="008B3E9B"/>
    <w:rsid w:val="008B4269"/>
    <w:rsid w:val="008B5BA0"/>
    <w:rsid w:val="008B647E"/>
    <w:rsid w:val="008C73DC"/>
    <w:rsid w:val="008D10BE"/>
    <w:rsid w:val="008D1765"/>
    <w:rsid w:val="008E3B79"/>
    <w:rsid w:val="008E439C"/>
    <w:rsid w:val="008E65E4"/>
    <w:rsid w:val="008F02F3"/>
    <w:rsid w:val="008F3D5F"/>
    <w:rsid w:val="009030CC"/>
    <w:rsid w:val="009063ED"/>
    <w:rsid w:val="00917C8F"/>
    <w:rsid w:val="0092189B"/>
    <w:rsid w:val="0092194E"/>
    <w:rsid w:val="009223D0"/>
    <w:rsid w:val="00933B67"/>
    <w:rsid w:val="00934432"/>
    <w:rsid w:val="009371D3"/>
    <w:rsid w:val="0093761F"/>
    <w:rsid w:val="00947D6A"/>
    <w:rsid w:val="00947EAA"/>
    <w:rsid w:val="009534B1"/>
    <w:rsid w:val="00964BCB"/>
    <w:rsid w:val="00970E04"/>
    <w:rsid w:val="009721A5"/>
    <w:rsid w:val="009734C7"/>
    <w:rsid w:val="00974BEC"/>
    <w:rsid w:val="009777A6"/>
    <w:rsid w:val="009821B7"/>
    <w:rsid w:val="009907B8"/>
    <w:rsid w:val="00990804"/>
    <w:rsid w:val="00990966"/>
    <w:rsid w:val="009924D6"/>
    <w:rsid w:val="00995116"/>
    <w:rsid w:val="00995517"/>
    <w:rsid w:val="009959DB"/>
    <w:rsid w:val="009A78F3"/>
    <w:rsid w:val="009B23AC"/>
    <w:rsid w:val="009B4C91"/>
    <w:rsid w:val="009C1143"/>
    <w:rsid w:val="009C1E60"/>
    <w:rsid w:val="009C51F8"/>
    <w:rsid w:val="009D020B"/>
    <w:rsid w:val="009D0802"/>
    <w:rsid w:val="009D1E99"/>
    <w:rsid w:val="009D280F"/>
    <w:rsid w:val="009D7054"/>
    <w:rsid w:val="009E3D5C"/>
    <w:rsid w:val="009E4A9D"/>
    <w:rsid w:val="009E6EC8"/>
    <w:rsid w:val="009F263E"/>
    <w:rsid w:val="00A017C8"/>
    <w:rsid w:val="00A02642"/>
    <w:rsid w:val="00A06B32"/>
    <w:rsid w:val="00A14FA3"/>
    <w:rsid w:val="00A17692"/>
    <w:rsid w:val="00A25FEA"/>
    <w:rsid w:val="00A27EC7"/>
    <w:rsid w:val="00A30810"/>
    <w:rsid w:val="00A30B21"/>
    <w:rsid w:val="00A31CD2"/>
    <w:rsid w:val="00A4588A"/>
    <w:rsid w:val="00A471B5"/>
    <w:rsid w:val="00A51A2D"/>
    <w:rsid w:val="00A53A01"/>
    <w:rsid w:val="00A56E6D"/>
    <w:rsid w:val="00A705DB"/>
    <w:rsid w:val="00A70EDC"/>
    <w:rsid w:val="00A842A6"/>
    <w:rsid w:val="00A91371"/>
    <w:rsid w:val="00A919DB"/>
    <w:rsid w:val="00AA110D"/>
    <w:rsid w:val="00AA16BC"/>
    <w:rsid w:val="00AA1ED8"/>
    <w:rsid w:val="00AB7D1E"/>
    <w:rsid w:val="00AC1983"/>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1E19"/>
    <w:rsid w:val="00B14926"/>
    <w:rsid w:val="00B158B0"/>
    <w:rsid w:val="00B2012B"/>
    <w:rsid w:val="00B25257"/>
    <w:rsid w:val="00B274CA"/>
    <w:rsid w:val="00B27522"/>
    <w:rsid w:val="00B31BD0"/>
    <w:rsid w:val="00B31F17"/>
    <w:rsid w:val="00B32C6D"/>
    <w:rsid w:val="00B33598"/>
    <w:rsid w:val="00B3507D"/>
    <w:rsid w:val="00B42EAC"/>
    <w:rsid w:val="00B441AA"/>
    <w:rsid w:val="00B444F5"/>
    <w:rsid w:val="00B47BEF"/>
    <w:rsid w:val="00B5789E"/>
    <w:rsid w:val="00B62D96"/>
    <w:rsid w:val="00B653C3"/>
    <w:rsid w:val="00B66505"/>
    <w:rsid w:val="00B66A57"/>
    <w:rsid w:val="00B67C72"/>
    <w:rsid w:val="00B72393"/>
    <w:rsid w:val="00B734DD"/>
    <w:rsid w:val="00B85CBE"/>
    <w:rsid w:val="00B92555"/>
    <w:rsid w:val="00B9675D"/>
    <w:rsid w:val="00B96A75"/>
    <w:rsid w:val="00B96B2D"/>
    <w:rsid w:val="00BA0D40"/>
    <w:rsid w:val="00BA1033"/>
    <w:rsid w:val="00BA4BF3"/>
    <w:rsid w:val="00BA667B"/>
    <w:rsid w:val="00BB4D17"/>
    <w:rsid w:val="00BC2996"/>
    <w:rsid w:val="00BC5E0A"/>
    <w:rsid w:val="00BD0279"/>
    <w:rsid w:val="00BD1A9E"/>
    <w:rsid w:val="00BD7898"/>
    <w:rsid w:val="00BE0917"/>
    <w:rsid w:val="00BE3934"/>
    <w:rsid w:val="00BE439C"/>
    <w:rsid w:val="00BE765B"/>
    <w:rsid w:val="00BF0A70"/>
    <w:rsid w:val="00BF10B4"/>
    <w:rsid w:val="00BF2B7B"/>
    <w:rsid w:val="00BF32A2"/>
    <w:rsid w:val="00BF6BEB"/>
    <w:rsid w:val="00C00B12"/>
    <w:rsid w:val="00C03F90"/>
    <w:rsid w:val="00C0738F"/>
    <w:rsid w:val="00C07A8D"/>
    <w:rsid w:val="00C10EE9"/>
    <w:rsid w:val="00C10FE7"/>
    <w:rsid w:val="00C173CC"/>
    <w:rsid w:val="00C20514"/>
    <w:rsid w:val="00C240C4"/>
    <w:rsid w:val="00C24EE2"/>
    <w:rsid w:val="00C26081"/>
    <w:rsid w:val="00C27D32"/>
    <w:rsid w:val="00C32E97"/>
    <w:rsid w:val="00C3561E"/>
    <w:rsid w:val="00C432DF"/>
    <w:rsid w:val="00C46E87"/>
    <w:rsid w:val="00C473DA"/>
    <w:rsid w:val="00C51D78"/>
    <w:rsid w:val="00C53C4E"/>
    <w:rsid w:val="00C60BCC"/>
    <w:rsid w:val="00C62868"/>
    <w:rsid w:val="00C64162"/>
    <w:rsid w:val="00C662C5"/>
    <w:rsid w:val="00C71800"/>
    <w:rsid w:val="00C743C7"/>
    <w:rsid w:val="00C86E71"/>
    <w:rsid w:val="00C92F5D"/>
    <w:rsid w:val="00C94A9D"/>
    <w:rsid w:val="00C96EF6"/>
    <w:rsid w:val="00CA1298"/>
    <w:rsid w:val="00CA38FB"/>
    <w:rsid w:val="00CA6A35"/>
    <w:rsid w:val="00CB2119"/>
    <w:rsid w:val="00CB5940"/>
    <w:rsid w:val="00CD0874"/>
    <w:rsid w:val="00CD0885"/>
    <w:rsid w:val="00CD41FB"/>
    <w:rsid w:val="00CD71EB"/>
    <w:rsid w:val="00CE417B"/>
    <w:rsid w:val="00CE65F0"/>
    <w:rsid w:val="00CE71BF"/>
    <w:rsid w:val="00CE74EF"/>
    <w:rsid w:val="00CE7ECE"/>
    <w:rsid w:val="00CF37E6"/>
    <w:rsid w:val="00D027AB"/>
    <w:rsid w:val="00D047A9"/>
    <w:rsid w:val="00D04A5A"/>
    <w:rsid w:val="00D05E39"/>
    <w:rsid w:val="00D06440"/>
    <w:rsid w:val="00D16ABD"/>
    <w:rsid w:val="00D175B2"/>
    <w:rsid w:val="00D22A18"/>
    <w:rsid w:val="00D256EA"/>
    <w:rsid w:val="00D31057"/>
    <w:rsid w:val="00D322D3"/>
    <w:rsid w:val="00D40143"/>
    <w:rsid w:val="00D4128B"/>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266A"/>
    <w:rsid w:val="00DA32AD"/>
    <w:rsid w:val="00DB04B2"/>
    <w:rsid w:val="00DB4775"/>
    <w:rsid w:val="00DC2EF8"/>
    <w:rsid w:val="00DC361B"/>
    <w:rsid w:val="00DC6CE2"/>
    <w:rsid w:val="00DD097D"/>
    <w:rsid w:val="00DD6D45"/>
    <w:rsid w:val="00DF3D43"/>
    <w:rsid w:val="00E0165F"/>
    <w:rsid w:val="00E043D3"/>
    <w:rsid w:val="00E05E59"/>
    <w:rsid w:val="00E06F85"/>
    <w:rsid w:val="00E10D56"/>
    <w:rsid w:val="00E27ABA"/>
    <w:rsid w:val="00E3213A"/>
    <w:rsid w:val="00E34C83"/>
    <w:rsid w:val="00E36A36"/>
    <w:rsid w:val="00E44935"/>
    <w:rsid w:val="00E518DD"/>
    <w:rsid w:val="00E6131D"/>
    <w:rsid w:val="00E637E7"/>
    <w:rsid w:val="00E71C9E"/>
    <w:rsid w:val="00E754EB"/>
    <w:rsid w:val="00E75FC7"/>
    <w:rsid w:val="00E771AF"/>
    <w:rsid w:val="00E83369"/>
    <w:rsid w:val="00EA2579"/>
    <w:rsid w:val="00EA728A"/>
    <w:rsid w:val="00EB0DDC"/>
    <w:rsid w:val="00EB3158"/>
    <w:rsid w:val="00EB4A28"/>
    <w:rsid w:val="00EB5EB1"/>
    <w:rsid w:val="00EC0E03"/>
    <w:rsid w:val="00EC5AFC"/>
    <w:rsid w:val="00ED5438"/>
    <w:rsid w:val="00EE030E"/>
    <w:rsid w:val="00EF71D8"/>
    <w:rsid w:val="00F064A9"/>
    <w:rsid w:val="00F06CE7"/>
    <w:rsid w:val="00F1788E"/>
    <w:rsid w:val="00F23E9D"/>
    <w:rsid w:val="00F262B3"/>
    <w:rsid w:val="00F31D48"/>
    <w:rsid w:val="00F35B99"/>
    <w:rsid w:val="00F36310"/>
    <w:rsid w:val="00F5103E"/>
    <w:rsid w:val="00F52189"/>
    <w:rsid w:val="00F52572"/>
    <w:rsid w:val="00F57792"/>
    <w:rsid w:val="00F57BDA"/>
    <w:rsid w:val="00F65AB4"/>
    <w:rsid w:val="00F735DB"/>
    <w:rsid w:val="00F74510"/>
    <w:rsid w:val="00F75E5B"/>
    <w:rsid w:val="00F91986"/>
    <w:rsid w:val="00F91C2D"/>
    <w:rsid w:val="00F957B7"/>
    <w:rsid w:val="00F96483"/>
    <w:rsid w:val="00F972AC"/>
    <w:rsid w:val="00FA1A6E"/>
    <w:rsid w:val="00FA30C2"/>
    <w:rsid w:val="00FA5AF3"/>
    <w:rsid w:val="00FA6BB6"/>
    <w:rsid w:val="00FB2AA1"/>
    <w:rsid w:val="00FB3509"/>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uiPriority w:val="20"/>
    <w:qFormat/>
    <w:rsid w:val="00C07A8D"/>
    <w:rPr>
      <w:i/>
      <w:iCs/>
    </w:rPr>
  </w:style>
  <w:style w:type="character" w:styleId="Strong">
    <w:name w:val="Strong"/>
    <w:basedOn w:val="DefaultParagraphFont"/>
    <w:uiPriority w:val="22"/>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DefaultParagraphFont"/>
    <w:rsid w:val="004576B7"/>
  </w:style>
  <w:style w:type="character" w:customStyle="1" w:styleId="description">
    <w:name w:val="description"/>
    <w:basedOn w:val="DefaultParagraphFont"/>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64592180">
      <w:bodyDiv w:val="1"/>
      <w:marLeft w:val="0"/>
      <w:marRight w:val="0"/>
      <w:marTop w:val="0"/>
      <w:marBottom w:val="0"/>
      <w:divBdr>
        <w:top w:val="none" w:sz="0" w:space="0" w:color="auto"/>
        <w:left w:val="none" w:sz="0" w:space="0" w:color="auto"/>
        <w:bottom w:val="none" w:sz="0" w:space="0" w:color="auto"/>
        <w:right w:val="none" w:sz="0" w:space="0" w:color="auto"/>
      </w:divBdr>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bmwgroup.com/pressclub/p/ar/startpage.html" TargetMode="External"/><Relationship Id="rId12" Type="http://schemas.openxmlformats.org/officeDocument/2006/relationships/hyperlink" Target="mailto:Prensa@bmw.com.ar"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witter.com/BMWGrou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Español.dot</Template>
  <TotalTime>2</TotalTime>
  <Pages>3</Pages>
  <Words>981</Words>
  <Characters>5530</Characters>
  <Application>Microsoft Office Word</Application>
  <DocSecurity>0</DocSecurity>
  <Lines>46</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6499</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3</cp:revision>
  <cp:lastPrinted>2012-10-11T13:46:00Z</cp:lastPrinted>
  <dcterms:created xsi:type="dcterms:W3CDTF">2012-12-20T16:52:00Z</dcterms:created>
  <dcterms:modified xsi:type="dcterms:W3CDTF">2012-12-20T20:17:00Z</dcterms:modified>
</cp:coreProperties>
</file>