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Default="00B94E81" w:rsidP="006C37CB">
      <w:pPr>
        <w:pStyle w:val="zzbmw-group"/>
        <w:framePr w:w="7409" w:wrap="around"/>
      </w:pPr>
      <w:r>
        <w:t>BMW Group</w:t>
      </w:r>
      <w:r>
        <w:br/>
      </w:r>
      <w:r w:rsidRPr="00A0533E">
        <w:rPr>
          <w:color w:val="808080"/>
        </w:rPr>
        <w:t>Konzernkommunikation und Politik</w:t>
      </w:r>
    </w:p>
    <w:p w:rsidR="008A7ED2" w:rsidRPr="005A299A" w:rsidRDefault="008A7ED2" w:rsidP="00873B31">
      <w:pPr>
        <w:pStyle w:val="Fliesstext"/>
        <w:tabs>
          <w:tab w:val="clear" w:pos="4706"/>
          <w:tab w:val="left" w:pos="3686"/>
        </w:tabs>
      </w:pPr>
      <w:r>
        <w:t>Presse-Information</w:t>
      </w:r>
      <w:r w:rsidR="00CC17EA">
        <w:t xml:space="preserve"> </w:t>
      </w:r>
      <w:r w:rsidR="00873B31">
        <w:tab/>
      </w:r>
      <w:r w:rsidR="006E5AFE">
        <w:br/>
      </w:r>
      <w:r w:rsidR="0074106C">
        <w:t>17</w:t>
      </w:r>
      <w:r w:rsidR="00D33D77">
        <w:t>. März</w:t>
      </w:r>
      <w:r w:rsidR="00F51CF4">
        <w:t xml:space="preserve"> 2010</w:t>
      </w:r>
      <w:r w:rsidR="00D33D77">
        <w:t xml:space="preserve"> </w:t>
      </w:r>
      <w:r w:rsidRPr="00BE1262">
        <w:rPr>
          <w:i/>
        </w:rPr>
        <w:br/>
      </w:r>
    </w:p>
    <w:p w:rsidR="008A7ED2" w:rsidRDefault="008A7ED2">
      <w:pPr>
        <w:pStyle w:val="Fliesstext"/>
      </w:pPr>
    </w:p>
    <w:p w:rsidR="00E117E4" w:rsidRDefault="00E117E4">
      <w:pPr>
        <w:pStyle w:val="zzmarginalieregular"/>
        <w:framePr w:wrap="around"/>
      </w:pPr>
    </w:p>
    <w:p w:rsidR="00E117E4" w:rsidRDefault="00E117E4">
      <w:pPr>
        <w:pStyle w:val="zzmarginalieregular"/>
        <w:framePr w:wrap="around"/>
      </w:pPr>
    </w:p>
    <w:p w:rsidR="00E117E4" w:rsidRDefault="00E117E4">
      <w:pPr>
        <w:pStyle w:val="zzmarginalieregular"/>
        <w:framePr w:wrap="around"/>
      </w:pPr>
    </w:p>
    <w:p w:rsidR="008A7ED2" w:rsidRDefault="008A7ED2">
      <w:pPr>
        <w:pStyle w:val="zzmarginalieregular"/>
        <w:framePr w:wrap="around"/>
      </w:pPr>
      <w:r>
        <w:t>Firma</w:t>
      </w:r>
    </w:p>
    <w:p w:rsidR="008A7ED2" w:rsidRDefault="008A7ED2">
      <w:pPr>
        <w:pStyle w:val="zzmarginalielight"/>
        <w:framePr w:wrap="around"/>
      </w:pPr>
      <w:r>
        <w:t>Bayerische</w:t>
      </w:r>
    </w:p>
    <w:p w:rsidR="008A7ED2" w:rsidRDefault="008A7ED2">
      <w:pPr>
        <w:pStyle w:val="zzmarginalielight"/>
        <w:framePr w:wrap="around"/>
      </w:pPr>
      <w:r>
        <w:t>Motoren Werke</w:t>
      </w:r>
    </w:p>
    <w:p w:rsidR="008A7ED2" w:rsidRDefault="008A7ED2">
      <w:pPr>
        <w:pStyle w:val="zzmarginalielight"/>
        <w:framePr w:wrap="around"/>
      </w:pPr>
      <w:r>
        <w:t>Aktiengesellschaft</w:t>
      </w:r>
    </w:p>
    <w:p w:rsidR="008A7ED2" w:rsidRDefault="008A7ED2">
      <w:pPr>
        <w:pStyle w:val="zzmarginalielight"/>
        <w:framePr w:wrap="around"/>
      </w:pPr>
    </w:p>
    <w:p w:rsidR="008A7ED2" w:rsidRDefault="008A7ED2">
      <w:pPr>
        <w:pStyle w:val="zzmarginalieregular"/>
        <w:framePr w:wrap="around"/>
      </w:pPr>
      <w:r>
        <w:t>Postanschrift</w:t>
      </w:r>
    </w:p>
    <w:p w:rsidR="008A7ED2" w:rsidRDefault="008A7ED2">
      <w:pPr>
        <w:pStyle w:val="zzmarginalielight"/>
        <w:framePr w:wrap="around"/>
      </w:pPr>
      <w:r>
        <w:t>BMW AG</w:t>
      </w:r>
    </w:p>
    <w:p w:rsidR="008A7ED2" w:rsidRDefault="008A7ED2">
      <w:pPr>
        <w:pStyle w:val="zzmarginalielight"/>
        <w:framePr w:wrap="around"/>
      </w:pPr>
      <w:r>
        <w:t>80788 München</w:t>
      </w:r>
    </w:p>
    <w:p w:rsidR="008A7ED2" w:rsidRDefault="008A7ED2">
      <w:pPr>
        <w:pStyle w:val="zzmarginalielight"/>
        <w:framePr w:wrap="around"/>
      </w:pPr>
    </w:p>
    <w:p w:rsidR="008A7ED2" w:rsidRDefault="008A7ED2">
      <w:pPr>
        <w:pStyle w:val="zzmarginalieregular"/>
        <w:framePr w:wrap="around"/>
      </w:pPr>
      <w:r>
        <w:t>Internet</w:t>
      </w:r>
    </w:p>
    <w:p w:rsidR="008A7ED2" w:rsidRDefault="008A7ED2">
      <w:pPr>
        <w:pStyle w:val="zzmarginalielight"/>
        <w:framePr w:wrap="around"/>
      </w:pPr>
      <w:r>
        <w:t>www.bmwgroup.com</w:t>
      </w:r>
    </w:p>
    <w:p w:rsidR="008A7ED2" w:rsidRDefault="00AD1DE6" w:rsidP="00784AF3">
      <w:pPr>
        <w:spacing w:after="0" w:line="240" w:lineRule="auto"/>
        <w:outlineLvl w:val="0"/>
        <w:rPr>
          <w:rStyle w:val="Char"/>
        </w:rPr>
      </w:pPr>
      <w:bookmarkStart w:id="0" w:name="OLE_LINK1"/>
      <w:r>
        <w:rPr>
          <w:rStyle w:val="Char"/>
        </w:rPr>
        <w:t xml:space="preserve">BMW Group will </w:t>
      </w:r>
      <w:r w:rsidR="0074106C">
        <w:rPr>
          <w:rStyle w:val="Char"/>
        </w:rPr>
        <w:t>Konzernergebnis</w:t>
      </w:r>
      <w:r>
        <w:rPr>
          <w:rStyle w:val="Char"/>
        </w:rPr>
        <w:t xml:space="preserve"> deutlich steigern</w:t>
      </w:r>
    </w:p>
    <w:bookmarkEnd w:id="0"/>
    <w:p w:rsidR="00AD1DE6" w:rsidRDefault="00AD1DE6" w:rsidP="00784AF3">
      <w:pPr>
        <w:spacing w:after="0" w:line="240" w:lineRule="auto"/>
        <w:outlineLvl w:val="0"/>
        <w:rPr>
          <w:rStyle w:val="Char"/>
          <w:b w:val="0"/>
          <w:bCs w:val="0"/>
        </w:rPr>
      </w:pPr>
      <w:r>
        <w:rPr>
          <w:rStyle w:val="Char"/>
          <w:b w:val="0"/>
          <w:bCs w:val="0"/>
        </w:rPr>
        <w:t xml:space="preserve">Sichtbarer Schritt 2010 in Richtung Profitabilitätsziele für 2012 </w:t>
      </w:r>
    </w:p>
    <w:p w:rsidR="008E42F3" w:rsidRDefault="0074106C" w:rsidP="00784AF3">
      <w:pPr>
        <w:spacing w:after="0" w:line="240" w:lineRule="auto"/>
        <w:outlineLvl w:val="0"/>
        <w:rPr>
          <w:rStyle w:val="Char"/>
          <w:b w:val="0"/>
          <w:bCs w:val="0"/>
        </w:rPr>
      </w:pPr>
      <w:r>
        <w:rPr>
          <w:rStyle w:val="Char"/>
          <w:b w:val="0"/>
          <w:bCs w:val="0"/>
        </w:rPr>
        <w:t>Absatzplus im soliden einstelligen Prozentbereich angestrebt</w:t>
      </w:r>
    </w:p>
    <w:p w:rsidR="0074106C" w:rsidRDefault="0074106C" w:rsidP="00102799">
      <w:pPr>
        <w:spacing w:line="360" w:lineRule="auto"/>
        <w:rPr>
          <w:b/>
        </w:rPr>
      </w:pPr>
    </w:p>
    <w:p w:rsidR="00AD1DE6" w:rsidRDefault="008A7ED2" w:rsidP="00102799">
      <w:pPr>
        <w:spacing w:line="360" w:lineRule="auto"/>
      </w:pPr>
      <w:r w:rsidRPr="00102799">
        <w:rPr>
          <w:b/>
        </w:rPr>
        <w:t>München.</w:t>
      </w:r>
      <w:r w:rsidR="009247BA">
        <w:t xml:space="preserve"> </w:t>
      </w:r>
      <w:r w:rsidR="0074106C">
        <w:t>Die BMW Group strebt im laufen</w:t>
      </w:r>
      <w:r w:rsidR="00254C29">
        <w:t>den</w:t>
      </w:r>
      <w:r w:rsidR="000B3802">
        <w:t xml:space="preserve"> Geschäftsjahr eine signifikante</w:t>
      </w:r>
      <w:r w:rsidR="0074106C">
        <w:t xml:space="preserve"> Verbesserung des Konzernergebnisses an. „Wir </w:t>
      </w:r>
      <w:r w:rsidR="003D22E8">
        <w:t xml:space="preserve">gehen vorsichtig optimistisch in das neue Jahr und </w:t>
      </w:r>
      <w:r w:rsidR="0074106C">
        <w:t>stre</w:t>
      </w:r>
      <w:r w:rsidR="00F77487">
        <w:t>ben ein Konzernergebnis an, das</w:t>
      </w:r>
      <w:r w:rsidR="0074106C">
        <w:t xml:space="preserve"> deutlich über dem Niveau des Vorjahres liegt</w:t>
      </w:r>
      <w:r w:rsidR="00E97FBD">
        <w:t>. Wi</w:t>
      </w:r>
      <w:r w:rsidR="003D22E8">
        <w:t>r wollen 2010 einen sichtbaren</w:t>
      </w:r>
      <w:r w:rsidR="00E97FBD">
        <w:t xml:space="preserve"> Schritt in Richtung u</w:t>
      </w:r>
      <w:r w:rsidR="00DA65D8">
        <w:t xml:space="preserve">nserer Profitabilitätsziele </w:t>
      </w:r>
      <w:r w:rsidR="00E97FBD">
        <w:t>2012 machen</w:t>
      </w:r>
      <w:r w:rsidR="0074106C">
        <w:t xml:space="preserve">“, sagte der Vorsitzende des Vorstands der BMW AG, </w:t>
      </w:r>
      <w:r w:rsidR="001D7402">
        <w:t xml:space="preserve">Norbert Reithofer, am </w:t>
      </w:r>
      <w:r w:rsidR="00E97FBD">
        <w:t>Mittwoch auf der Bilanz</w:t>
      </w:r>
      <w:r w:rsidR="00DF7DA6">
        <w:t>p</w:t>
      </w:r>
      <w:r w:rsidR="00E97FBD">
        <w:t>ress</w:t>
      </w:r>
      <w:r w:rsidR="00DA65D8">
        <w:t>e</w:t>
      </w:r>
      <w:r w:rsidR="00E97FBD">
        <w:t>konferenz</w:t>
      </w:r>
      <w:r w:rsidR="0074106C">
        <w:t xml:space="preserve"> in München.</w:t>
      </w:r>
      <w:r w:rsidR="00E97FBD">
        <w:t xml:space="preserve"> </w:t>
      </w:r>
      <w:r w:rsidR="00197F2E">
        <w:t>I</w:t>
      </w:r>
      <w:r w:rsidR="00254C29">
        <w:t xml:space="preserve">m Jahr 2012 </w:t>
      </w:r>
      <w:r w:rsidR="00197F2E">
        <w:t xml:space="preserve">strebt das Unternehmen </w:t>
      </w:r>
      <w:r w:rsidR="00254C29">
        <w:t>im Automobilsegment unverändert eine EBIT-Marge</w:t>
      </w:r>
      <w:r w:rsidR="00AD1DE6">
        <w:t xml:space="preserve"> von acht bis zehn Prozent an. </w:t>
      </w:r>
    </w:p>
    <w:p w:rsidR="00254C29" w:rsidRDefault="00AD1DE6" w:rsidP="00102799">
      <w:pPr>
        <w:spacing w:line="360" w:lineRule="auto"/>
      </w:pPr>
      <w:r>
        <w:t>Im laufenden Geschäftsjahr rech</w:t>
      </w:r>
      <w:r w:rsidR="004340FC">
        <w:t xml:space="preserve">net die BMW Group in den Segmenten Automobile, </w:t>
      </w:r>
      <w:r>
        <w:t>Motorräder und Finanzdienstleistungen</w:t>
      </w:r>
      <w:r w:rsidR="004340FC">
        <w:t xml:space="preserve"> </w:t>
      </w:r>
      <w:r w:rsidR="0078034F">
        <w:t>mit einer po</w:t>
      </w:r>
      <w:r w:rsidR="004340FC">
        <w:t>sitiven Ergebnisentwicklung</w:t>
      </w:r>
      <w:r>
        <w:t xml:space="preserve">. </w:t>
      </w:r>
      <w:r w:rsidR="004340FC">
        <w:t xml:space="preserve">Dabei geht das Unternehmen im Automobilsegment von einer </w:t>
      </w:r>
      <w:r w:rsidR="00E35B01">
        <w:t>EBIT-</w:t>
      </w:r>
      <w:r w:rsidR="004340FC">
        <w:t xml:space="preserve">Marge im niedrigen einstelligen Prozentbereich aus. </w:t>
      </w:r>
    </w:p>
    <w:p w:rsidR="006E3D32" w:rsidRDefault="00DA65D8" w:rsidP="00254C29">
      <w:pPr>
        <w:spacing w:line="360" w:lineRule="auto"/>
      </w:pPr>
      <w:r>
        <w:t>Attraktiv</w:t>
      </w:r>
      <w:r w:rsidR="00AD1DE6">
        <w:t xml:space="preserve">e neue Produkte </w:t>
      </w:r>
      <w:r w:rsidR="006A4941">
        <w:t>sowie die erwartete allmähliche</w:t>
      </w:r>
      <w:r>
        <w:t xml:space="preserve"> weltweite konjunkturel</w:t>
      </w:r>
      <w:r w:rsidR="004C230D">
        <w:t xml:space="preserve">le Erholung werden 2010 </w:t>
      </w:r>
      <w:r>
        <w:t xml:space="preserve">bei der BMW Group zu </w:t>
      </w:r>
      <w:r w:rsidR="005B76E7">
        <w:t xml:space="preserve">steigenden </w:t>
      </w:r>
      <w:r>
        <w:t>Absatzzahlen beitragen. „</w:t>
      </w:r>
      <w:r w:rsidR="00254C29">
        <w:t xml:space="preserve">Wir wollen 2010 der weltweit führende Premiumhersteller bleiben und unseren Absatz im soliden einstelligen Prozentbereich auf über 1,3 Mio. Fahrzeuge steigern“, erklärte Reithofer weiter. </w:t>
      </w:r>
    </w:p>
    <w:p w:rsidR="00254C29" w:rsidRPr="00C52813" w:rsidRDefault="00254C29" w:rsidP="00254C29">
      <w:pPr>
        <w:spacing w:line="360" w:lineRule="auto"/>
      </w:pPr>
      <w:r>
        <w:t xml:space="preserve">Eine der </w:t>
      </w:r>
      <w:r w:rsidRPr="00C52813">
        <w:t>wichtigsten Mod</w:t>
      </w:r>
      <w:r>
        <w:t xml:space="preserve">ellneuheiten im Jahr 2010 ist die neue BMW 5er Reihe, die Ende </w:t>
      </w:r>
      <w:r w:rsidRPr="00C52813">
        <w:t xml:space="preserve">März auf den Markt kommen </w:t>
      </w:r>
      <w:r>
        <w:t xml:space="preserve">und somit ab dem zweiten Quartal für weiteren Auftrieb sorgen </w:t>
      </w:r>
      <w:r w:rsidRPr="00C52813">
        <w:t>wird.</w:t>
      </w:r>
      <w:r w:rsidR="003F02E6">
        <w:t xml:space="preserve"> </w:t>
      </w:r>
      <w:r w:rsidR="00A362BA">
        <w:t xml:space="preserve">Der BMW 5er wird </w:t>
      </w:r>
      <w:r w:rsidR="006E20F6">
        <w:t xml:space="preserve">nahezu ein Fünftel des Absatzes der Marke BMW ausmachen. </w:t>
      </w:r>
      <w:r>
        <w:t>Positiv auf den Absatz werden sich 2010 auch weiterhin die bereits Ende vergangenen Jahres sehr erfolgreich gestarteten neuen Modelle BMW X1 und BMW 5er Gran Turismo auswirken. Im laufenden Jahr wird</w:t>
      </w:r>
      <w:r w:rsidR="00A362BA">
        <w:t xml:space="preserve"> auch der MINI Countryman an den</w:t>
      </w:r>
      <w:r>
        <w:t xml:space="preserve"> Start gehen. </w:t>
      </w:r>
      <w:r w:rsidR="003F02E6">
        <w:t>Darüber</w:t>
      </w:r>
      <w:r w:rsidR="00577613">
        <w:t xml:space="preserve"> hinaus wurden das BMW 3er Coupé</w:t>
      </w:r>
      <w:r w:rsidR="00BC273C">
        <w:t xml:space="preserve">, </w:t>
      </w:r>
      <w:r w:rsidR="003F02E6">
        <w:t>3er Cabrio sowie der BMW X5 überarbeitet.</w:t>
      </w:r>
    </w:p>
    <w:p w:rsidR="00BC1DAD" w:rsidRPr="00337823" w:rsidRDefault="00337823" w:rsidP="00337823">
      <w:pPr>
        <w:pStyle w:val="Fliesstext"/>
        <w:outlineLvl w:val="0"/>
        <w:rPr>
          <w:b/>
          <w:bCs/>
        </w:rPr>
      </w:pPr>
      <w:r w:rsidRPr="00337823">
        <w:rPr>
          <w:b/>
          <w:bCs/>
        </w:rPr>
        <w:lastRenderedPageBreak/>
        <w:t>BMW Group erzielte 2009 Ergebnis vor Steuern von 413 Mio. Euro</w:t>
      </w:r>
    </w:p>
    <w:p w:rsidR="00337823" w:rsidRPr="00337823" w:rsidRDefault="00337823" w:rsidP="00337823">
      <w:pPr>
        <w:pStyle w:val="Fliesstext"/>
        <w:outlineLvl w:val="0"/>
        <w:rPr>
          <w:b/>
          <w:bCs/>
        </w:rPr>
      </w:pPr>
    </w:p>
    <w:p w:rsidR="00337823" w:rsidRDefault="00F51CF4" w:rsidP="00337823">
      <w:pPr>
        <w:spacing w:line="360" w:lineRule="auto"/>
      </w:pPr>
      <w:r w:rsidRPr="00337823">
        <w:t xml:space="preserve">Die BMW Group hat </w:t>
      </w:r>
      <w:r w:rsidR="009F04DC" w:rsidRPr="00337823">
        <w:t xml:space="preserve">im abgelaufenen Geschäftsjahr </w:t>
      </w:r>
      <w:r w:rsidR="00D041A6" w:rsidRPr="00337823">
        <w:t xml:space="preserve">trotz der </w:t>
      </w:r>
      <w:r w:rsidR="00C6047F" w:rsidRPr="00337823">
        <w:t>anhaltenden</w:t>
      </w:r>
      <w:r w:rsidR="00C6047F">
        <w:t xml:space="preserve"> </w:t>
      </w:r>
      <w:r w:rsidR="00D041A6">
        <w:t xml:space="preserve">weltweiten </w:t>
      </w:r>
      <w:r w:rsidR="00E22B70">
        <w:t xml:space="preserve">Finanz- und </w:t>
      </w:r>
      <w:r w:rsidR="00D041A6">
        <w:t xml:space="preserve">Wirtschaftskrise </w:t>
      </w:r>
      <w:r w:rsidR="00DB4AC0">
        <w:t xml:space="preserve">wie geplant ein </w:t>
      </w:r>
      <w:r w:rsidR="00486D22">
        <w:t xml:space="preserve">deutlich </w:t>
      </w:r>
      <w:r w:rsidR="00DB4AC0">
        <w:t xml:space="preserve">positives Konzernergebnis </w:t>
      </w:r>
      <w:r w:rsidR="00EB4456">
        <w:t>erzielt</w:t>
      </w:r>
      <w:r w:rsidR="00AA2F67">
        <w:t xml:space="preserve">. </w:t>
      </w:r>
      <w:r w:rsidR="00337823">
        <w:t>„</w:t>
      </w:r>
      <w:r w:rsidR="00707A0E">
        <w:t>Es ist</w:t>
      </w:r>
      <w:r w:rsidR="006E20F6">
        <w:t xml:space="preserve"> uns gelungen, die Herausforderungen im Jahr </w:t>
      </w:r>
      <w:r w:rsidR="00794372">
        <w:t xml:space="preserve">2009 </w:t>
      </w:r>
      <w:r w:rsidR="00337823">
        <w:t>in einem weltweit sc</w:t>
      </w:r>
      <w:r w:rsidR="006E20F6">
        <w:t>hwierigen Marktumfeld erfolgreich zu meistern</w:t>
      </w:r>
      <w:r w:rsidR="00337823">
        <w:t>. Wir haben in allen Bereichen unsere K</w:t>
      </w:r>
      <w:r w:rsidR="003F02E6">
        <w:t xml:space="preserve">osten gesenkt. Unsere </w:t>
      </w:r>
      <w:r w:rsidR="00337823">
        <w:t>Maßnahmen zur Verbesserung der Effizienz zei</w:t>
      </w:r>
      <w:r w:rsidR="003F02E6">
        <w:t xml:space="preserve">gen </w:t>
      </w:r>
      <w:r w:rsidR="00337823">
        <w:t xml:space="preserve">Wirkung, auch wenn die Auswirkungen der weltweiten Finanz- und Wirtschaftskrise </w:t>
      </w:r>
      <w:r w:rsidR="00BC273C">
        <w:t xml:space="preserve">im vergangenen Jahr </w:t>
      </w:r>
      <w:r w:rsidR="00337823">
        <w:t xml:space="preserve">deutlich spürbar waren“, sagte Reithofer weiter. </w:t>
      </w:r>
    </w:p>
    <w:p w:rsidR="00337823" w:rsidRDefault="00337823" w:rsidP="00337823">
      <w:pPr>
        <w:spacing w:line="360" w:lineRule="auto"/>
      </w:pPr>
      <w:r>
        <w:t>Das Konzerne</w:t>
      </w:r>
      <w:r w:rsidR="00DB4AC0">
        <w:t>rgebnis vor Steuern s</w:t>
      </w:r>
      <w:r w:rsidR="00E437CC">
        <w:t xml:space="preserve">tieg </w:t>
      </w:r>
      <w:r w:rsidR="00F0549D">
        <w:t xml:space="preserve">im Vergleich zum Vorjahr </w:t>
      </w:r>
      <w:r w:rsidR="00E437CC">
        <w:t>um 17,7% auf 413 (Vj. 351)</w:t>
      </w:r>
      <w:r w:rsidR="00A15CA5">
        <w:t xml:space="preserve"> Mio. Euro</w:t>
      </w:r>
      <w:r w:rsidR="00E56294">
        <w:t>.</w:t>
      </w:r>
      <w:r w:rsidR="00F51CF4">
        <w:t xml:space="preserve"> </w:t>
      </w:r>
      <w:r w:rsidR="00AA2F67">
        <w:t xml:space="preserve">Nach Steuern ging das Ergebnis infolge einer gestiegenen Steuerquote auf 210 (Vj. 330/-36,4%) Mio. Euro zurück. Der Umsatz verminderte sich </w:t>
      </w:r>
      <w:r w:rsidR="00CA2B02">
        <w:t xml:space="preserve">moderat </w:t>
      </w:r>
      <w:r w:rsidR="00AA2F67">
        <w:t>um 4,7% auf 50.681 (Vj. 5</w:t>
      </w:r>
      <w:r w:rsidR="00CA2B02">
        <w:t>3.197) Mio. Euro.</w:t>
      </w:r>
    </w:p>
    <w:p w:rsidR="00337823" w:rsidRDefault="00CA2B02" w:rsidP="00337823">
      <w:pPr>
        <w:spacing w:line="360" w:lineRule="auto"/>
      </w:pPr>
      <w:r>
        <w:t xml:space="preserve">Die Dividende soll nach einem Vorschlag von Vorstand und </w:t>
      </w:r>
      <w:r w:rsidR="009F04DC">
        <w:t xml:space="preserve">Aufsichtsrat </w:t>
      </w:r>
      <w:r>
        <w:t>mit 0,30 Euro je Stammaktie und 0,32 Euro je Vorzugsaktie im Vergleich zum Vorjahr stabil bleiben.</w:t>
      </w:r>
      <w:r w:rsidR="00337823" w:rsidRPr="00337823">
        <w:t xml:space="preserve"> </w:t>
      </w:r>
      <w:r w:rsidR="00337823">
        <w:t>„Trotz des wirtschaftlich schwierigen Umfeldes wollen wir auch für 2009 eine Dividende zahlen. Dies unterstreicht, dass wir von unserer operativen Stärke überzeugt s</w:t>
      </w:r>
      <w:r w:rsidR="00FF63BA">
        <w:t>ind</w:t>
      </w:r>
      <w:r w:rsidR="00337823">
        <w:t xml:space="preserve">“, erklärte Reithofer. </w:t>
      </w:r>
    </w:p>
    <w:p w:rsidR="00C45B25" w:rsidRDefault="00643EF6" w:rsidP="00643EF6">
      <w:pPr>
        <w:pStyle w:val="Fliesstext"/>
        <w:outlineLvl w:val="0"/>
        <w:rPr>
          <w:b/>
          <w:bCs/>
        </w:rPr>
      </w:pPr>
      <w:r w:rsidRPr="00643EF6">
        <w:rPr>
          <w:b/>
          <w:bCs/>
        </w:rPr>
        <w:t>Segment Automobile erzielt im vierten Quartal EBIT von 93 Mio. Euro</w:t>
      </w:r>
    </w:p>
    <w:p w:rsidR="00643EF6" w:rsidRDefault="00643EF6" w:rsidP="00643EF6">
      <w:pPr>
        <w:pStyle w:val="Fliesstext"/>
        <w:outlineLvl w:val="0"/>
        <w:rPr>
          <w:b/>
          <w:bCs/>
        </w:rPr>
      </w:pPr>
    </w:p>
    <w:p w:rsidR="00643EF6" w:rsidRPr="0057130F" w:rsidRDefault="00643EF6" w:rsidP="0057130F">
      <w:pPr>
        <w:spacing w:line="360" w:lineRule="auto"/>
      </w:pPr>
      <w:r w:rsidRPr="0057130F">
        <w:t xml:space="preserve">Das Ergebnis im Segment Automobile wurde </w:t>
      </w:r>
      <w:r w:rsidR="00DF379A" w:rsidRPr="0057130F">
        <w:t xml:space="preserve">im vergangenen Jahr durch den Absatzrückgang im Zuge der weltweiten konjunkturellen Schwäche belastet.  </w:t>
      </w:r>
      <w:r w:rsidR="0057130F">
        <w:t xml:space="preserve">Dennoch konnte das Unternehmen </w:t>
      </w:r>
      <w:r w:rsidR="00E47D8F">
        <w:t xml:space="preserve">dank </w:t>
      </w:r>
      <w:r w:rsidR="00DD370B">
        <w:t xml:space="preserve">umgesetzter Effizienzmaßnahmen sowie </w:t>
      </w:r>
      <w:r w:rsidR="00E47D8F">
        <w:t xml:space="preserve">eines stabileren Marktumfeldes zum Ende des Jahres </w:t>
      </w:r>
      <w:r w:rsidR="0057130F">
        <w:t xml:space="preserve">im vierten Quartal </w:t>
      </w:r>
      <w:r w:rsidR="008472D1">
        <w:t xml:space="preserve">im Segment </w:t>
      </w:r>
      <w:r w:rsidR="0057130F">
        <w:t xml:space="preserve">ein </w:t>
      </w:r>
      <w:r w:rsidR="008472D1">
        <w:t xml:space="preserve">positives </w:t>
      </w:r>
      <w:r w:rsidR="0057130F">
        <w:t>Erge</w:t>
      </w:r>
      <w:r w:rsidR="008472D1">
        <w:t xml:space="preserve">bnis vor Finanzergebnis (EBIT) von 93 Mio. Euro erzielen. Im Gesamtjahr </w:t>
      </w:r>
      <w:r w:rsidR="002A786A">
        <w:t xml:space="preserve">2009 </w:t>
      </w:r>
      <w:r w:rsidR="008472D1">
        <w:t>belief sic</w:t>
      </w:r>
      <w:r w:rsidR="00F0549D">
        <w:t>h das EBIT im Segment Automobile</w:t>
      </w:r>
      <w:r w:rsidR="008C22A8">
        <w:t xml:space="preserve"> auf </w:t>
      </w:r>
      <w:r w:rsidR="005D7148">
        <w:t xml:space="preserve">  </w:t>
      </w:r>
      <w:r w:rsidR="008C22A8">
        <w:t>-</w:t>
      </w:r>
      <w:r w:rsidR="008472D1">
        <w:t xml:space="preserve">265 (Vj. 690) Mio. Euro und das Ergebnis vor </w:t>
      </w:r>
      <w:r w:rsidR="008C22A8">
        <w:t>Steuern auf -</w:t>
      </w:r>
      <w:r w:rsidR="008472D1">
        <w:t>588 (Vj. 318) Mio. Euro.</w:t>
      </w:r>
      <w:r w:rsidR="002A786A">
        <w:t xml:space="preserve"> Der Umsatz ging auf 43.737 (Vj. 48.782) Mio. Euro zurück. </w:t>
      </w:r>
    </w:p>
    <w:p w:rsidR="009F04DC" w:rsidRPr="002A786A" w:rsidRDefault="009F04DC" w:rsidP="002A786A">
      <w:pPr>
        <w:spacing w:line="360" w:lineRule="auto"/>
        <w:outlineLvl w:val="0"/>
      </w:pPr>
      <w:r>
        <w:lastRenderedPageBreak/>
        <w:t>D</w:t>
      </w:r>
      <w:r w:rsidR="002269F0">
        <w:t xml:space="preserve">ie Auslieferungen lagen </w:t>
      </w:r>
      <w:r>
        <w:t xml:space="preserve">im </w:t>
      </w:r>
      <w:r w:rsidR="002269F0">
        <w:t>vergangenen Jahr weltweit bei</w:t>
      </w:r>
      <w:r>
        <w:t xml:space="preserve"> 1.286.310 (Vj.</w:t>
      </w:r>
      <w:r w:rsidRPr="0052394D">
        <w:t xml:space="preserve"> </w:t>
      </w:r>
      <w:r w:rsidR="00EC1553">
        <w:t>1.435.876 /-10,4%) Fahrzeugen</w:t>
      </w:r>
      <w:r>
        <w:t xml:space="preserve"> der Marken BMW, MINI und Rolls-Royce. Damit hat die BMW Group ihren Marktanteil im Premiumsegment weiter ausgebaut und wie angekündigt ihre Position als weltweit führender Premium</w:t>
      </w:r>
      <w:r w:rsidR="00FE7F38">
        <w:t>-Automobil</w:t>
      </w:r>
      <w:r>
        <w:t xml:space="preserve">hersteller behauptet. </w:t>
      </w:r>
    </w:p>
    <w:p w:rsidR="003B1264" w:rsidRPr="009757BA" w:rsidRDefault="003B1264" w:rsidP="003B1264">
      <w:pPr>
        <w:spacing w:line="360" w:lineRule="auto"/>
      </w:pPr>
      <w:r>
        <w:t>Weltweit wurden i</w:t>
      </w:r>
      <w:r w:rsidRPr="009757BA">
        <w:t xml:space="preserve">m </w:t>
      </w:r>
      <w:r>
        <w:t xml:space="preserve">vergangenen Jahr </w:t>
      </w:r>
      <w:r w:rsidR="00F81AB9">
        <w:t>1.068.770 (Vj. 1.202.239 /</w:t>
      </w:r>
      <w:r w:rsidRPr="009757BA">
        <w:t xml:space="preserve">-11,1%) BMW Automobile verkauft. Damit liegt </w:t>
      </w:r>
      <w:r>
        <w:t xml:space="preserve">die Marke BMW erneut klar </w:t>
      </w:r>
      <w:r w:rsidRPr="009757BA">
        <w:t xml:space="preserve">vor den relevanten Wettbewerbern im Premiumsegment. </w:t>
      </w:r>
      <w:r>
        <w:t>Deutlich z</w:t>
      </w:r>
      <w:r w:rsidRPr="009757BA">
        <w:t>ulegen konnten 2009 unter anderem die BMW 7er Reihe (</w:t>
      </w:r>
      <w:r>
        <w:t>52.680 /+35,7%) sowie der BMW</w:t>
      </w:r>
      <w:r w:rsidRPr="009757BA">
        <w:t xml:space="preserve"> X6 (41.667 /+56,8%) und </w:t>
      </w:r>
      <w:r>
        <w:t xml:space="preserve">BMW </w:t>
      </w:r>
      <w:r w:rsidRPr="009757BA">
        <w:t>Z4 (22.</w:t>
      </w:r>
      <w:r w:rsidR="009E54D9">
        <w:t>761</w:t>
      </w:r>
      <w:r w:rsidR="005F55D0">
        <w:t xml:space="preserve"> /+26,4%). In </w:t>
      </w:r>
      <w:r>
        <w:t xml:space="preserve">Deutschland waren sowohl die </w:t>
      </w:r>
      <w:r w:rsidRPr="009757BA">
        <w:t>7er Reihe (7.439</w:t>
      </w:r>
      <w:r w:rsidR="00F81AB9">
        <w:t xml:space="preserve"> </w:t>
      </w:r>
      <w:r w:rsidRPr="009757BA">
        <w:t>/+74,8%) als auch die Modelle BMW X5 (10.933 /-31,9%) und X6 (4.940</w:t>
      </w:r>
      <w:r w:rsidR="00F81AB9">
        <w:t xml:space="preserve"> </w:t>
      </w:r>
      <w:r w:rsidRPr="009757BA">
        <w:t>/+51,0%) j</w:t>
      </w:r>
      <w:r>
        <w:t xml:space="preserve">eweils klare Segmentführer. Von den </w:t>
      </w:r>
      <w:r w:rsidRPr="009757BA">
        <w:t xml:space="preserve">Ende Oktober </w:t>
      </w:r>
      <w:r w:rsidR="004359E8">
        <w:t xml:space="preserve">2009 </w:t>
      </w:r>
      <w:r w:rsidRPr="009757BA">
        <w:t>neu eingef</w:t>
      </w:r>
      <w:r w:rsidR="0046560D">
        <w:t>ührten Modelle</w:t>
      </w:r>
      <w:r w:rsidR="00194C7F">
        <w:t>n</w:t>
      </w:r>
      <w:r w:rsidR="0046560D">
        <w:t xml:space="preserve"> BMW X1 und 5er Gran Turismo</w:t>
      </w:r>
      <w:r w:rsidRPr="009757BA">
        <w:t xml:space="preserve"> wurden </w:t>
      </w:r>
      <w:r>
        <w:t xml:space="preserve">2009 weltweit bereits 8.499 X1 sowie 3.052 </w:t>
      </w:r>
      <w:r w:rsidR="0046560D">
        <w:t>5er Gran Turismo</w:t>
      </w:r>
      <w:r w:rsidRPr="009757BA">
        <w:t xml:space="preserve"> ausgeliefert.</w:t>
      </w:r>
    </w:p>
    <w:p w:rsidR="00EC1553" w:rsidRDefault="003B1264" w:rsidP="003B1264">
      <w:pPr>
        <w:spacing w:line="360" w:lineRule="auto"/>
      </w:pPr>
      <w:r>
        <w:t>D</w:t>
      </w:r>
      <w:r w:rsidRPr="009757BA">
        <w:t xml:space="preserve">ie Marke MINI </w:t>
      </w:r>
      <w:r>
        <w:t xml:space="preserve">setzte 2009 weltweit </w:t>
      </w:r>
      <w:r w:rsidRPr="009757BA">
        <w:t>216.538 Fahrzeuge (Vj. 232.425 /-6,8%)</w:t>
      </w:r>
      <w:r>
        <w:t xml:space="preserve"> ab</w:t>
      </w:r>
      <w:r w:rsidRPr="009757BA">
        <w:t xml:space="preserve">. </w:t>
      </w:r>
      <w:r w:rsidR="00FF6358">
        <w:t xml:space="preserve">Der Modellmix blieb weiterhin sehr hochwertig. Über die Hälfte der Kunden (53,6%) entschieden sich für einen MINI Cooper, 26,2% für einen MINI Cooper S und 20,2% für einen MINI One. </w:t>
      </w:r>
    </w:p>
    <w:p w:rsidR="003B1264" w:rsidRPr="009757BA" w:rsidRDefault="003B1264" w:rsidP="003B1264">
      <w:pPr>
        <w:spacing w:line="360" w:lineRule="auto"/>
      </w:pPr>
      <w:r>
        <w:t xml:space="preserve">Rolls-Royce verkaufte im vergangenen Jahr </w:t>
      </w:r>
      <w:r w:rsidRPr="009757BA">
        <w:t xml:space="preserve">1.002 </w:t>
      </w:r>
      <w:r>
        <w:t>(Vj. 1</w:t>
      </w:r>
      <w:r w:rsidR="009E54D9">
        <w:t>.</w:t>
      </w:r>
      <w:r>
        <w:t>212</w:t>
      </w:r>
      <w:r w:rsidR="00F81AB9">
        <w:t xml:space="preserve"> </w:t>
      </w:r>
      <w:r>
        <w:t xml:space="preserve">/-17,3%) </w:t>
      </w:r>
      <w:r w:rsidRPr="009757BA">
        <w:t xml:space="preserve">Automobile </w:t>
      </w:r>
      <w:r>
        <w:t xml:space="preserve">und blieb damit klarer Marktführer im Segment der absoluten Luxusklasse. Gut gestartet ist </w:t>
      </w:r>
      <w:r w:rsidRPr="009757BA">
        <w:t>der neue Rol</w:t>
      </w:r>
      <w:r>
        <w:t xml:space="preserve">ls-Royce Ghost, </w:t>
      </w:r>
      <w:r w:rsidR="0038144B">
        <w:t xml:space="preserve">von dem </w:t>
      </w:r>
      <w:r w:rsidRPr="009757BA">
        <w:t xml:space="preserve">im Dezember </w:t>
      </w:r>
      <w:r>
        <w:t xml:space="preserve">2009 bereits </w:t>
      </w:r>
      <w:r w:rsidR="00FF6358">
        <w:t>167</w:t>
      </w:r>
      <w:r w:rsidRPr="009757BA">
        <w:t xml:space="preserve"> </w:t>
      </w:r>
      <w:r w:rsidR="0038144B">
        <w:t xml:space="preserve">Fahrzeuge an </w:t>
      </w:r>
      <w:r w:rsidRPr="009757BA">
        <w:t>Kunden ausgeliefert</w:t>
      </w:r>
      <w:r>
        <w:t xml:space="preserve"> wurde</w:t>
      </w:r>
      <w:r w:rsidR="0038144B">
        <w:t>n</w:t>
      </w:r>
      <w:r w:rsidRPr="009757BA">
        <w:t>.</w:t>
      </w:r>
    </w:p>
    <w:p w:rsidR="005E19DA" w:rsidRDefault="001F4C7C" w:rsidP="009757BA">
      <w:pPr>
        <w:spacing w:line="360" w:lineRule="auto"/>
      </w:pPr>
      <w:r>
        <w:t>I</w:t>
      </w:r>
      <w:r w:rsidRPr="009757BA">
        <w:t>n den aufstrebenden Märkten China (90.536 /+37,5%), Brasilien (6.398</w:t>
      </w:r>
      <w:r w:rsidR="00051806">
        <w:t xml:space="preserve"> </w:t>
      </w:r>
      <w:r w:rsidRPr="009757BA">
        <w:t>/</w:t>
      </w:r>
      <w:r w:rsidR="00051806">
        <w:t xml:space="preserve"> </w:t>
      </w:r>
      <w:r w:rsidRPr="009757BA">
        <w:t xml:space="preserve">+118,8%) und Indien (3.619 /+24,4%) </w:t>
      </w:r>
      <w:r w:rsidR="00EC3D6E">
        <w:t>konnten die Auslieferungen von BMW und MINI Automobilen kräftig gesteigert</w:t>
      </w:r>
      <w:r w:rsidR="00086E11">
        <w:t xml:space="preserve"> und </w:t>
      </w:r>
      <w:r w:rsidR="00EC3D6E">
        <w:t xml:space="preserve">jeweils </w:t>
      </w:r>
      <w:r w:rsidR="00473A56" w:rsidRPr="009757BA">
        <w:t>neue Ab</w:t>
      </w:r>
      <w:r w:rsidR="00EC3D6E">
        <w:t>satzrekorde erzielt werden</w:t>
      </w:r>
      <w:r w:rsidR="009757BA" w:rsidRPr="009757BA">
        <w:t xml:space="preserve">. </w:t>
      </w:r>
      <w:r w:rsidR="009757BA">
        <w:t>„I</w:t>
      </w:r>
      <w:r w:rsidR="009757BA" w:rsidRPr="009757BA">
        <w:t>n China, Brasilien und Indien</w:t>
      </w:r>
      <w:r w:rsidR="003034A7">
        <w:t xml:space="preserve"> wollen wir </w:t>
      </w:r>
      <w:r w:rsidR="00733685">
        <w:t xml:space="preserve">auch 2010 </w:t>
      </w:r>
      <w:r w:rsidR="00F20829">
        <w:t xml:space="preserve">weiter </w:t>
      </w:r>
      <w:r w:rsidR="003034A7">
        <w:t>zulegen“, so Reithofer</w:t>
      </w:r>
      <w:r w:rsidR="009757BA" w:rsidRPr="009757BA">
        <w:t xml:space="preserve">. </w:t>
      </w:r>
      <w:r w:rsidR="00473A56" w:rsidRPr="009757BA">
        <w:t xml:space="preserve">Deutschland war 2009 der größte Einzelmarkt für BMW und MINI Automobile. Insgesamt wurden 258.012 (Vj. 284.786 /-9,4%) Fahrzeuge </w:t>
      </w:r>
      <w:r w:rsidR="00473A56" w:rsidRPr="009757BA">
        <w:lastRenderedPageBreak/>
        <w:t xml:space="preserve">ausgeliefert. </w:t>
      </w:r>
      <w:r w:rsidR="00253456">
        <w:t>Mit 33.517 Auslieferungen verzeichnete</w:t>
      </w:r>
      <w:r w:rsidR="00473A56" w:rsidRPr="009757BA">
        <w:t xml:space="preserve"> die Marke MINI 2009 in Deutschland das erfolgreichste Jahr sei</w:t>
      </w:r>
      <w:r w:rsidR="00253456">
        <w:t>t ihrer Markteinführung</w:t>
      </w:r>
      <w:r w:rsidR="00473A56" w:rsidRPr="009757BA">
        <w:t>.</w:t>
      </w:r>
      <w:r w:rsidR="005E19DA">
        <w:t xml:space="preserve"> Im laufenden Jahr strebt die BMW Group auch im deutschen Markt ein Absatzwachstum und damit einen höheren Marktanteil im Premiumsegment an. </w:t>
      </w:r>
    </w:p>
    <w:p w:rsidR="00473A56" w:rsidRPr="009757BA" w:rsidRDefault="00E44B7C" w:rsidP="009757BA">
      <w:pPr>
        <w:spacing w:line="360" w:lineRule="auto"/>
      </w:pPr>
      <w:r>
        <w:t xml:space="preserve">In den USA </w:t>
      </w:r>
      <w:r w:rsidR="00A06564">
        <w:t xml:space="preserve">verkaufte die BMW Group im vergangenen Jahr </w:t>
      </w:r>
      <w:r w:rsidR="00473A56" w:rsidRPr="009757BA">
        <w:t>241.72</w:t>
      </w:r>
      <w:r>
        <w:t>7 Fahrzeuge (</w:t>
      </w:r>
      <w:r w:rsidR="00736768">
        <w:t>Vj. 303.190</w:t>
      </w:r>
      <w:r w:rsidR="00051806">
        <w:t xml:space="preserve"> </w:t>
      </w:r>
      <w:r>
        <w:t>/-20,3%</w:t>
      </w:r>
      <w:r w:rsidR="00A06564">
        <w:t>)</w:t>
      </w:r>
      <w:r w:rsidR="00736768">
        <w:t xml:space="preserve">. </w:t>
      </w:r>
      <w:r>
        <w:t>D</w:t>
      </w:r>
      <w:r w:rsidRPr="009757BA">
        <w:t xml:space="preserve">ie Marke </w:t>
      </w:r>
      <w:r>
        <w:t>BMW blieb m</w:t>
      </w:r>
      <w:r w:rsidR="00736768" w:rsidRPr="009757BA">
        <w:t xml:space="preserve">it insgesamt 196.502 </w:t>
      </w:r>
      <w:r>
        <w:t>Auslieferungen</w:t>
      </w:r>
      <w:r w:rsidR="00736768" w:rsidRPr="009757BA">
        <w:t xml:space="preserve"> </w:t>
      </w:r>
      <w:r w:rsidR="00BD44EB">
        <w:t xml:space="preserve">weiterhin </w:t>
      </w:r>
      <w:r w:rsidR="00736768" w:rsidRPr="009757BA">
        <w:t>die</w:t>
      </w:r>
      <w:r w:rsidR="00736768" w:rsidRPr="00B5094B">
        <w:t xml:space="preserve"> erfolgreichste europäische Premium-Automobilmarke in den USA</w:t>
      </w:r>
      <w:r w:rsidR="00736768">
        <w:t>. Im l</w:t>
      </w:r>
      <w:r>
        <w:t>aufenden Jahr geht das Unternehmen</w:t>
      </w:r>
      <w:r w:rsidR="003B1264">
        <w:t xml:space="preserve"> auf dem US-Markt </w:t>
      </w:r>
      <w:r w:rsidR="000A781C">
        <w:t xml:space="preserve">wieder </w:t>
      </w:r>
      <w:r w:rsidR="00736768">
        <w:t>von einem Absatz</w:t>
      </w:r>
      <w:r w:rsidR="00C37D51">
        <w:t>z</w:t>
      </w:r>
      <w:r w:rsidR="00736768">
        <w:t xml:space="preserve">uwachs aus. </w:t>
      </w:r>
      <w:r w:rsidR="00473A56" w:rsidRPr="009757BA">
        <w:t xml:space="preserve"> </w:t>
      </w:r>
    </w:p>
    <w:p w:rsidR="000D4D86" w:rsidRDefault="000D4D86" w:rsidP="000D4D86">
      <w:pPr>
        <w:pStyle w:val="Fliesstext"/>
        <w:rPr>
          <w:b/>
          <w:bCs/>
        </w:rPr>
      </w:pPr>
      <w:r>
        <w:rPr>
          <w:b/>
          <w:bCs/>
        </w:rPr>
        <w:t>Bereinigter Free Cashflow im Segment Automobile rund 1,5 Mrd. Euro</w:t>
      </w:r>
    </w:p>
    <w:p w:rsidR="000D4D86" w:rsidRDefault="000D4D86" w:rsidP="000D4D86">
      <w:pPr>
        <w:pStyle w:val="Fliesstext"/>
        <w:rPr>
          <w:b/>
          <w:bCs/>
        </w:rPr>
      </w:pPr>
    </w:p>
    <w:p w:rsidR="000D4D86" w:rsidRPr="0040171A" w:rsidRDefault="008F4A61" w:rsidP="000D4D86">
      <w:pPr>
        <w:spacing w:line="360" w:lineRule="auto"/>
      </w:pPr>
      <w:r>
        <w:t xml:space="preserve">Der operative Cashflow erhöhte sich im abgelaufenen Geschäftsjahr um 10,1% auf 4.921 (Vj. 4.471) Mio. Euro. </w:t>
      </w:r>
      <w:r w:rsidR="000D4D86" w:rsidRPr="0040171A">
        <w:t>Der bereinigte Free Cashflow im Segm</w:t>
      </w:r>
      <w:r>
        <w:t xml:space="preserve">ent Automobile lag </w:t>
      </w:r>
      <w:r w:rsidR="000D4D86" w:rsidRPr="0040171A">
        <w:t>bei knapp 1,5 Mrd. Euro. Bereinigt wurden insgesamt 2,2 Mrd. Euro: 1,6 Mrd. Euro aus der Ausfinanzierung einer weiteren Tranche der deutschen Pensionsv</w:t>
      </w:r>
      <w:r w:rsidR="000D4D86">
        <w:t xml:space="preserve">erpflichtungen </w:t>
      </w:r>
      <w:r w:rsidR="000D4D86" w:rsidRPr="0040171A">
        <w:t xml:space="preserve">sowie rund 600 Mio. Euro aus dem Ankauf kurzfristiger Wertpapiere. Durch die Umschichtung </w:t>
      </w:r>
      <w:r w:rsidR="00A362BA">
        <w:t xml:space="preserve">von Liquidität in Wertpapiere </w:t>
      </w:r>
      <w:r w:rsidR="000D4D86" w:rsidRPr="0040171A">
        <w:t xml:space="preserve">konnten bessere Konditionen </w:t>
      </w:r>
      <w:r w:rsidR="00A362BA">
        <w:t>erzielt werden. Unbereinigt betrug</w:t>
      </w:r>
      <w:r w:rsidR="000D4D86" w:rsidRPr="0040171A">
        <w:t xml:space="preserve"> der Free Cashflo</w:t>
      </w:r>
      <w:r w:rsidR="000D4D86">
        <w:t xml:space="preserve">w im Segment Automobile 2009 </w:t>
      </w:r>
      <w:r w:rsidR="000D4D86" w:rsidRPr="0040171A">
        <w:t>-754 Mio. Euro.</w:t>
      </w:r>
    </w:p>
    <w:p w:rsidR="002A786A" w:rsidRDefault="00487478" w:rsidP="00487478">
      <w:pPr>
        <w:pStyle w:val="Fliesstext"/>
        <w:outlineLvl w:val="0"/>
        <w:rPr>
          <w:b/>
          <w:bCs/>
        </w:rPr>
      </w:pPr>
      <w:r w:rsidRPr="00487478">
        <w:rPr>
          <w:b/>
          <w:bCs/>
        </w:rPr>
        <w:t>Motorradsegment erzielt 2009 EBIT von 19 Mio. Euro</w:t>
      </w:r>
    </w:p>
    <w:p w:rsidR="00487478" w:rsidRPr="00487478" w:rsidRDefault="00487478" w:rsidP="00487478">
      <w:pPr>
        <w:pStyle w:val="Fliesstext"/>
        <w:outlineLvl w:val="0"/>
        <w:rPr>
          <w:b/>
          <w:bCs/>
        </w:rPr>
      </w:pPr>
    </w:p>
    <w:p w:rsidR="002A786A" w:rsidRPr="009757BA" w:rsidRDefault="00A95561" w:rsidP="002A786A">
      <w:pPr>
        <w:spacing w:line="360" w:lineRule="auto"/>
      </w:pPr>
      <w:r>
        <w:t>Die Ertragslage im Segment Motorräder war 2009 ebenfalls durch die schwierig</w:t>
      </w:r>
      <w:r w:rsidR="008C22A8">
        <w:t>en Rahmenbedingungen beeinträchtigt</w:t>
      </w:r>
      <w:r>
        <w:t>. Das EBIT sank auf 19 (Vj. 6</w:t>
      </w:r>
      <w:r w:rsidR="0059125B">
        <w:t>0) Mio. Euro</w:t>
      </w:r>
      <w:r>
        <w:t xml:space="preserve">. Der Umsatz lag bei 1.069 </w:t>
      </w:r>
      <w:r w:rsidRPr="00102799">
        <w:t>(</w:t>
      </w:r>
      <w:r>
        <w:t>Vj. 1.230)</w:t>
      </w:r>
      <w:r w:rsidRPr="00102799">
        <w:t xml:space="preserve"> M</w:t>
      </w:r>
      <w:r>
        <w:t>io. Euro.</w:t>
      </w:r>
      <w:r w:rsidR="00A13390">
        <w:t xml:space="preserve"> Mit </w:t>
      </w:r>
      <w:r w:rsidR="002A786A">
        <w:t xml:space="preserve">weltweit </w:t>
      </w:r>
      <w:r w:rsidR="002A786A" w:rsidRPr="009757BA">
        <w:t>87.306 (Vj. 101.685</w:t>
      </w:r>
      <w:r w:rsidR="002A786A">
        <w:t xml:space="preserve"> </w:t>
      </w:r>
      <w:r w:rsidR="002A786A" w:rsidRPr="009757BA">
        <w:t>/-</w:t>
      </w:r>
      <w:r w:rsidR="002A786A">
        <w:t xml:space="preserve">14,1%) Einheiten </w:t>
      </w:r>
      <w:r w:rsidR="00A13390">
        <w:t xml:space="preserve">verbuchte BMW Motorrad im abgelaufenen Geschäftsjahr </w:t>
      </w:r>
      <w:r w:rsidR="002A786A">
        <w:t>e</w:t>
      </w:r>
      <w:r w:rsidR="00A362BA">
        <w:t>inen im Vergleich zum Gesamtmarkt</w:t>
      </w:r>
      <w:r w:rsidR="00F03201">
        <w:t xml:space="preserve"> moderaten Absatzr</w:t>
      </w:r>
      <w:r w:rsidR="002A786A">
        <w:t xml:space="preserve">ückgang. </w:t>
      </w:r>
    </w:p>
    <w:p w:rsidR="008A7ED2" w:rsidRPr="00274CCF" w:rsidRDefault="000D4D86" w:rsidP="00784AF3">
      <w:pPr>
        <w:spacing w:line="360" w:lineRule="auto"/>
        <w:outlineLvl w:val="0"/>
        <w:rPr>
          <w:b/>
        </w:rPr>
      </w:pPr>
      <w:r>
        <w:rPr>
          <w:b/>
        </w:rPr>
        <w:br w:type="page"/>
      </w:r>
      <w:r w:rsidR="000D6A77">
        <w:rPr>
          <w:b/>
        </w:rPr>
        <w:lastRenderedPageBreak/>
        <w:t>Finan</w:t>
      </w:r>
      <w:r w:rsidR="00870F79">
        <w:rPr>
          <w:b/>
        </w:rPr>
        <w:t xml:space="preserve">zdienstleistungsgeschäft mit deutlichem Ergebniszuwachs </w:t>
      </w:r>
    </w:p>
    <w:p w:rsidR="00870F79" w:rsidRDefault="00E80159" w:rsidP="00274CCF">
      <w:pPr>
        <w:spacing w:line="360" w:lineRule="auto"/>
      </w:pPr>
      <w:r>
        <w:t xml:space="preserve">Im Segment Finanzdienstleistungen ist das Ergebnis 2009 deutlich gestiegen, nachdem im Vorjahr hohe Zusatzbelastungen aufgrund von Restwert- und Kreditrisiken angefallen waren. </w:t>
      </w:r>
      <w:r w:rsidR="00A763DF">
        <w:t>Das EBIT stieg auf 355 (Vj. -</w:t>
      </w:r>
      <w:r w:rsidR="00235B5D">
        <w:t>216) Mio. Euro</w:t>
      </w:r>
      <w:r w:rsidR="00BB2342">
        <w:t xml:space="preserve"> und das Ergebnis vor Steuern auf 365 (Vj. -292) Mio. Euro</w:t>
      </w:r>
      <w:r w:rsidR="00235B5D">
        <w:t>.</w:t>
      </w:r>
      <w:r w:rsidR="00870F79">
        <w:t xml:space="preserve"> Die Umsatzerlöse in der Sparte Finanzdienstleistungen lagen bei 15.798 (Vj. 15.725) Mio. Euro.</w:t>
      </w:r>
      <w:r w:rsidR="00B57EA7" w:rsidRPr="00B57EA7">
        <w:t xml:space="preserve"> </w:t>
      </w:r>
      <w:r w:rsidR="00B57EA7">
        <w:t>Der Anstieg der Kr</w:t>
      </w:r>
      <w:r w:rsidR="00B1679C">
        <w:t xml:space="preserve">editausfallrate auf </w:t>
      </w:r>
      <w:r w:rsidR="00B57EA7">
        <w:t xml:space="preserve">0,84 (Vj. 0,59)% </w:t>
      </w:r>
      <w:r w:rsidR="00B1679C">
        <w:t xml:space="preserve">lag </w:t>
      </w:r>
      <w:r w:rsidR="00B57EA7">
        <w:t>im Rahmen der Erwartungen.</w:t>
      </w:r>
    </w:p>
    <w:p w:rsidR="008A7ED2" w:rsidRDefault="000257A7" w:rsidP="00274CCF">
      <w:pPr>
        <w:spacing w:line="360" w:lineRule="auto"/>
      </w:pPr>
      <w:r>
        <w:t>Das Volumen der Neu</w:t>
      </w:r>
      <w:r>
        <w:softHyphen/>
        <w:t>vertr</w:t>
      </w:r>
      <w:r w:rsidR="000E5148">
        <w:t xml:space="preserve">äge im Kundengeschäft ging um 15,8% auf 24.709 </w:t>
      </w:r>
      <w:r>
        <w:t>Mio. Euro</w:t>
      </w:r>
      <w:r w:rsidR="00051806">
        <w:t xml:space="preserve"> zurück</w:t>
      </w:r>
      <w:r>
        <w:t xml:space="preserve">. </w:t>
      </w:r>
      <w:r w:rsidR="008A7ED2">
        <w:t>Der Anteil der über das</w:t>
      </w:r>
      <w:r w:rsidR="007C6DDE">
        <w:t xml:space="preserve"> Segment </w:t>
      </w:r>
      <w:r w:rsidR="008A7ED2">
        <w:t>finanzierten Neufahrzeuge der Marken BMW und</w:t>
      </w:r>
      <w:r w:rsidR="000E5148">
        <w:t xml:space="preserve"> MINI lag mit 49,0% um 0,5</w:t>
      </w:r>
      <w:r w:rsidR="00840D70">
        <w:t xml:space="preserve"> Prozentpunkte über dem Vergleichswert des Vorjahres</w:t>
      </w:r>
      <w:r w:rsidR="008A7ED2">
        <w:t xml:space="preserve">. </w:t>
      </w:r>
    </w:p>
    <w:p w:rsidR="002D57CB" w:rsidRDefault="002D57CB" w:rsidP="000B1382">
      <w:pPr>
        <w:pStyle w:val="Fliesstext"/>
        <w:rPr>
          <w:b/>
          <w:bCs/>
        </w:rPr>
      </w:pPr>
      <w:r>
        <w:rPr>
          <w:b/>
          <w:bCs/>
        </w:rPr>
        <w:t>Investitionen 2009 durch optimierten Kapitaleinsatz gesenkt</w:t>
      </w:r>
    </w:p>
    <w:p w:rsidR="002D57CB" w:rsidRDefault="002D57CB" w:rsidP="000B1382">
      <w:pPr>
        <w:pStyle w:val="Fliesstext"/>
        <w:rPr>
          <w:b/>
          <w:bCs/>
        </w:rPr>
      </w:pPr>
    </w:p>
    <w:p w:rsidR="002D57CB" w:rsidRDefault="0040171A" w:rsidP="00437269">
      <w:pPr>
        <w:spacing w:line="360" w:lineRule="auto"/>
      </w:pPr>
      <w:r w:rsidRPr="00437269">
        <w:t xml:space="preserve">Die Investitionen des Unternehmens sind im vergangenen Jahr durch einen optimierten Kapitaleinsatz </w:t>
      </w:r>
      <w:r w:rsidR="002200A5">
        <w:t>wie beispielsweise eine</w:t>
      </w:r>
      <w:r w:rsidR="00437269">
        <w:t xml:space="preserve"> </w:t>
      </w:r>
      <w:r w:rsidR="002200A5">
        <w:t xml:space="preserve">längere </w:t>
      </w:r>
      <w:r w:rsidR="00437269">
        <w:t>Ver</w:t>
      </w:r>
      <w:r w:rsidR="008E2712">
        <w:t>wendung bestehender Produktions</w:t>
      </w:r>
      <w:r w:rsidR="00437269">
        <w:t xml:space="preserve">strukturen oder eine verringerte Variantenkomplexität </w:t>
      </w:r>
      <w:r w:rsidRPr="00437269">
        <w:t>auf 3.471 (</w:t>
      </w:r>
      <w:r w:rsidR="00437269">
        <w:t>Vj. 4.204) Mio. Euro gesunken. Den Schwerpun</w:t>
      </w:r>
      <w:r w:rsidR="008E2712">
        <w:t xml:space="preserve">kt bildeten neben umfangreichen Zukunftsinvestitionen </w:t>
      </w:r>
      <w:r w:rsidR="00437269">
        <w:t>Prod</w:t>
      </w:r>
      <w:r w:rsidR="008E2712">
        <w:t xml:space="preserve">uktinvestitionen in den </w:t>
      </w:r>
      <w:r w:rsidR="00437269">
        <w:t>BMW 5er, 5er Gran Turismo, X1, MINI Cabrio und Rolls-Royce Ghost.</w:t>
      </w:r>
    </w:p>
    <w:p w:rsidR="00C36A04" w:rsidRDefault="00437269" w:rsidP="00960615">
      <w:pPr>
        <w:spacing w:line="360" w:lineRule="auto"/>
      </w:pPr>
      <w:r>
        <w:t>In Sachanlagen und übrige immaterielle Verm</w:t>
      </w:r>
      <w:r w:rsidR="00960615">
        <w:t>ögenswerte wurden 2.384 (</w:t>
      </w:r>
      <w:r w:rsidR="0028530D">
        <w:t xml:space="preserve">Vj. </w:t>
      </w:r>
      <w:r w:rsidR="00960615">
        <w:t>2.980)</w:t>
      </w:r>
      <w:r w:rsidR="00600351">
        <w:t xml:space="preserve"> </w:t>
      </w:r>
      <w:r>
        <w:t>Mio. Euro investiert. Hinzu kommen aktivierte Entwicklungskosten von 1.087 (Vj. 1.224) Mio. Euro. Die Investi</w:t>
      </w:r>
      <w:r w:rsidR="00C91A1B">
        <w:t>ti</w:t>
      </w:r>
      <w:r w:rsidR="003B5C0B">
        <w:t xml:space="preserve">onsquote lag 2009 bei </w:t>
      </w:r>
      <w:r>
        <w:t>6,8</w:t>
      </w:r>
      <w:r w:rsidR="00FC4D84">
        <w:t xml:space="preserve"> (Vj. 7,9)</w:t>
      </w:r>
      <w:r>
        <w:t xml:space="preserve">% und damit </w:t>
      </w:r>
      <w:r w:rsidR="003B5C0B">
        <w:t xml:space="preserve">innerhalb </w:t>
      </w:r>
      <w:r w:rsidR="00960615">
        <w:t>des Zielbereichs von unter sieben Prozent, der</w:t>
      </w:r>
      <w:r w:rsidR="003B5C0B">
        <w:t xml:space="preserve"> </w:t>
      </w:r>
      <w:r>
        <w:t xml:space="preserve">im Rahmen der Strategie Number ONE </w:t>
      </w:r>
      <w:r w:rsidR="00960615">
        <w:t xml:space="preserve">festgelegt </w:t>
      </w:r>
      <w:r w:rsidR="00764DF0">
        <w:t>worden ist</w:t>
      </w:r>
      <w:r w:rsidR="00C36A04">
        <w:t xml:space="preserve">. </w:t>
      </w:r>
    </w:p>
    <w:p w:rsidR="000B1382" w:rsidRDefault="00FA3CFC" w:rsidP="000F1C78">
      <w:pPr>
        <w:spacing w:line="360" w:lineRule="auto"/>
      </w:pPr>
      <w:r>
        <w:rPr>
          <w:b/>
          <w:bCs/>
        </w:rPr>
        <w:br w:type="page"/>
      </w:r>
      <w:r w:rsidR="00894D17">
        <w:rPr>
          <w:b/>
          <w:bCs/>
        </w:rPr>
        <w:lastRenderedPageBreak/>
        <w:t>BMW Group beschäftigte Ende 2009 rund 96.000 Mitarbeiter</w:t>
      </w:r>
    </w:p>
    <w:p w:rsidR="000B1382" w:rsidRDefault="000B1382" w:rsidP="000B1382">
      <w:pPr>
        <w:spacing w:line="360" w:lineRule="auto"/>
      </w:pPr>
      <w:r>
        <w:t>Die Zahl der Mitarbeiter ist im abgelaufenen Geschäftsjahr angesichts natürlicher Fl</w:t>
      </w:r>
      <w:r w:rsidR="00DB4C44">
        <w:t xml:space="preserve">uktuation, Altersteilzeit </w:t>
      </w:r>
      <w:r w:rsidR="009E54D9">
        <w:t xml:space="preserve">sowie </w:t>
      </w:r>
      <w:r>
        <w:t>freiwilliger Aufhebungsverträge</w:t>
      </w:r>
      <w:r w:rsidR="00697F38">
        <w:t xml:space="preserve"> gesunken. </w:t>
      </w:r>
      <w:r>
        <w:t>Weltweit beschäftigte das Unternehmen Ende vergangenen Jahres insgesamt 96.230 Mitarbeiter (Vj. 100.041/-3,8%). Die Zahl der Auszubildenden liegt mit 3.915 weiterhin auf hohem Niveau (Vj. 4.102).</w:t>
      </w:r>
    </w:p>
    <w:p w:rsidR="002A31E1" w:rsidRPr="008007B7" w:rsidRDefault="00723037" w:rsidP="002A31E1">
      <w:pPr>
        <w:spacing w:line="360" w:lineRule="auto"/>
        <w:rPr>
          <w:b/>
        </w:rPr>
      </w:pPr>
      <w:r>
        <w:rPr>
          <w:b/>
          <w:bCs/>
        </w:rPr>
        <w:br w:type="page"/>
      </w:r>
      <w:r w:rsidR="002A31E1" w:rsidRPr="008007B7">
        <w:rPr>
          <w:b/>
        </w:rPr>
        <w:lastRenderedPageBreak/>
        <w:t>Die BMW Group im Überblick</w:t>
      </w:r>
    </w:p>
    <w:tbl>
      <w:tblPr>
        <w:tblW w:w="8832" w:type="dxa"/>
        <w:tblLayout w:type="fixed"/>
        <w:tblCellMar>
          <w:left w:w="0" w:type="dxa"/>
          <w:right w:w="0" w:type="dxa"/>
        </w:tblCellMar>
        <w:tblLook w:val="0000"/>
      </w:tblPr>
      <w:tblGrid>
        <w:gridCol w:w="3981"/>
        <w:gridCol w:w="1560"/>
        <w:gridCol w:w="1559"/>
        <w:gridCol w:w="1732"/>
      </w:tblGrid>
      <w:tr w:rsidR="002A31E1" w:rsidRPr="008007B7" w:rsidTr="002A31E1">
        <w:trPr>
          <w:trHeight w:val="264"/>
        </w:trPr>
        <w:tc>
          <w:tcPr>
            <w:tcW w:w="3981" w:type="dxa"/>
            <w:tcBorders>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berschrift5"/>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Fliesstext"/>
              <w:jc w:val="right"/>
              <w:rPr>
                <w:rFonts w:eastAsia="Arial Unicode MS" w:cs="Arial Unicode MS"/>
                <w:b/>
                <w:bCs/>
                <w:sz w:val="20"/>
                <w:szCs w:val="20"/>
              </w:rPr>
            </w:pPr>
            <w:r>
              <w:rPr>
                <w:rFonts w:eastAsia="Arial Unicode MS" w:cs="Arial Unicode MS"/>
                <w:b/>
                <w:bCs/>
                <w:sz w:val="20"/>
                <w:szCs w:val="20"/>
              </w:rPr>
              <w:t>2009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Fliesstext"/>
              <w:jc w:val="right"/>
              <w:rPr>
                <w:rFonts w:eastAsia="Arial Unicode MS" w:cs="Arial Unicode MS"/>
                <w:b/>
                <w:bCs/>
                <w:sz w:val="20"/>
                <w:szCs w:val="20"/>
              </w:rPr>
            </w:pPr>
            <w:r>
              <w:rPr>
                <w:rFonts w:eastAsia="Arial Unicode MS" w:cs="Arial Unicode MS"/>
                <w:b/>
                <w:bCs/>
                <w:sz w:val="20"/>
                <w:szCs w:val="20"/>
              </w:rPr>
              <w:t>2008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rFonts w:eastAsia="Arial Unicode MS" w:cs="Arial Unicode MS"/>
                <w:b/>
                <w:bCs/>
                <w:sz w:val="20"/>
                <w:szCs w:val="20"/>
              </w:rPr>
            </w:pPr>
            <w:r>
              <w:rPr>
                <w:rFonts w:eastAsia="Arial Unicode MS" w:cs="Arial Unicode MS"/>
                <w:b/>
                <w:bCs/>
                <w:sz w:val="20"/>
                <w:szCs w:val="20"/>
              </w:rPr>
              <w:t>Veränderung</w:t>
            </w:r>
          </w:p>
          <w:p w:rsidR="002A31E1" w:rsidRDefault="002A31E1" w:rsidP="002A31E1">
            <w:pPr>
              <w:spacing w:after="0" w:line="240" w:lineRule="auto"/>
              <w:jc w:val="right"/>
              <w:rPr>
                <w:rFonts w:eastAsia="Arial Unicode MS" w:cs="Arial Unicode MS"/>
                <w:b/>
                <w:bCs/>
                <w:sz w:val="20"/>
                <w:szCs w:val="20"/>
              </w:rPr>
            </w:pPr>
            <w:r>
              <w:rPr>
                <w:rFonts w:eastAsia="Arial Unicode MS" w:cs="Arial Unicode MS"/>
                <w:b/>
                <w:bCs/>
                <w:sz w:val="20"/>
                <w:szCs w:val="20"/>
              </w:rPr>
              <w:t xml:space="preserve"> in %</w:t>
            </w:r>
          </w:p>
        </w:tc>
      </w:tr>
      <w:tr w:rsidR="002A31E1" w:rsidRPr="008007B7"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berschrift6"/>
              <w:tabs>
                <w:tab w:val="right" w:pos="3828"/>
              </w:tabs>
              <w:ind w:left="57"/>
              <w:rPr>
                <w:rFonts w:ascii="BMWTypeLight" w:hAnsi="BMWTypeLight"/>
              </w:rPr>
            </w:pPr>
            <w:r>
              <w:rPr>
                <w:rFonts w:ascii="BMWTypeLight" w:hAnsi="BMWTypeLight"/>
              </w:rPr>
              <w:t>Fahrzeug-Produktion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r>
      <w:tr w:rsidR="002A31E1" w:rsidRPr="008007B7"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berschrift6"/>
              <w:tabs>
                <w:tab w:val="right" w:pos="3828"/>
              </w:tabs>
              <w:ind w:left="57"/>
              <w:rPr>
                <w:rFonts w:ascii="BMWTypeLight" w:hAnsi="BMWTypeLight"/>
              </w:rPr>
            </w:pPr>
            <w:r>
              <w:rPr>
                <w:rFonts w:ascii="BMWTypeLight" w:eastAsia="Times New Roman" w:hAnsi="BMWTypeLight" w:cs="Times New Roman"/>
                <w:b w:val="0"/>
                <w:bCs w:val="0"/>
              </w:rPr>
              <w:t>Automobile</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1.258.417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1.439.918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-12,6</w:t>
            </w:r>
          </w:p>
        </w:tc>
      </w:tr>
      <w:tr w:rsidR="002A31E1" w:rsidTr="002A31E1">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r>
              <w:rPr>
                <w:sz w:val="20"/>
                <w:szCs w:val="20"/>
              </w:rPr>
              <w:t>Davon:</w:t>
            </w:r>
          </w:p>
          <w:p w:rsidR="002A31E1" w:rsidRDefault="002A31E1" w:rsidP="002A31E1">
            <w:pPr>
              <w:tabs>
                <w:tab w:val="right" w:pos="3828"/>
              </w:tabs>
              <w:spacing w:after="0" w:line="240" w:lineRule="auto"/>
              <w:ind w:left="57"/>
              <w:rPr>
                <w:rFonts w:eastAsia="Arial Unicode MS" w:cs="Arial Unicode MS"/>
                <w:sz w:val="20"/>
                <w:szCs w:val="20"/>
              </w:rPr>
            </w:pPr>
            <w:r>
              <w:rPr>
                <w:sz w:val="20"/>
                <w:szCs w:val="20"/>
              </w:rPr>
              <w:t xml:space="preserve">   BMW</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1.043.829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1.203.482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-13,3</w:t>
            </w:r>
          </w:p>
        </w:tc>
      </w:tr>
      <w:tr w:rsidR="002A31E1" w:rsidTr="002A31E1">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r>
              <w:rPr>
                <w:sz w:val="20"/>
                <w:szCs w:val="20"/>
              </w:rPr>
              <w:t xml:space="preserve">   MINI</w:t>
            </w:r>
            <w:r>
              <w:t xml:space="preserve"> </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213.670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235.019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-9,1</w:t>
            </w:r>
          </w:p>
        </w:tc>
      </w:tr>
      <w:tr w:rsidR="002A31E1" w:rsidTr="002A31E1">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r>
              <w:rPr>
                <w:sz w:val="20"/>
                <w:szCs w:val="20"/>
              </w:rPr>
              <w:t xml:space="preserve">   Rolls-Royce</w:t>
            </w:r>
            <w:r>
              <w:t xml:space="preserve"> </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918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1.417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-35,2</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rFonts w:eastAsia="Arial Unicode MS" w:cs="Arial Unicode MS"/>
                <w:sz w:val="20"/>
                <w:szCs w:val="20"/>
              </w:rPr>
            </w:pPr>
            <w:r>
              <w:rPr>
                <w:sz w:val="20"/>
                <w:szCs w:val="20"/>
              </w:rPr>
              <w:t>Motorräder</w:t>
            </w:r>
            <w:r>
              <w:rPr>
                <w:rFonts w:eastAsia="Arial Unicode MS" w:cs="Arial Unicode MS"/>
                <w:b/>
                <w:bCs/>
                <w:sz w:val="16"/>
                <w:szCs w:val="20"/>
              </w:rPr>
              <w:t xml:space="preserve"> </w:t>
            </w:r>
            <w:r>
              <w:rPr>
                <w:rFonts w:eastAsia="Arial Unicode MS" w:cs="Arial Unicode MS"/>
                <w:b/>
                <w:bCs/>
                <w:sz w:val="16"/>
                <w:szCs w:val="20"/>
              </w:rP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82.631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104.220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w:t>
            </w:r>
            <w:r w:rsidR="00B870C0">
              <w:rPr>
                <w:sz w:val="20"/>
                <w:szCs w:val="20"/>
              </w:rPr>
              <w:t>20,7</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berschrift6"/>
              <w:tabs>
                <w:tab w:val="right" w:pos="3828"/>
              </w:tabs>
              <w:ind w:left="57"/>
              <w:rPr>
                <w:rFonts w:ascii="BMWTypeLight" w:hAnsi="BMWTypeLight"/>
              </w:rPr>
            </w:pPr>
            <w:r>
              <w:rPr>
                <w:rFonts w:ascii="BMWTypeLight" w:hAnsi="BMWTypeLight"/>
              </w:rPr>
              <w:t>Fahrzeug-Auslieferungen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berschrift6"/>
              <w:tabs>
                <w:tab w:val="right" w:pos="3828"/>
              </w:tabs>
              <w:ind w:left="57"/>
              <w:rPr>
                <w:rFonts w:ascii="BMWTypeLight" w:hAnsi="BMWTypeLight"/>
                <w:b w:val="0"/>
                <w:bCs w:val="0"/>
              </w:rPr>
            </w:pPr>
            <w:r>
              <w:rPr>
                <w:rFonts w:ascii="BMWTypeLight" w:hAnsi="BMWTypeLight"/>
                <w:b w:val="0"/>
                <w:bCs w:val="0"/>
              </w:rPr>
              <w:t>Automobile</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1.286.310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1.435.876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-10,4</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r>
              <w:rPr>
                <w:sz w:val="20"/>
                <w:szCs w:val="20"/>
              </w:rPr>
              <w:t>Davon:</w:t>
            </w:r>
          </w:p>
          <w:p w:rsidR="002A31E1" w:rsidRDefault="002A31E1" w:rsidP="002A31E1">
            <w:pPr>
              <w:tabs>
                <w:tab w:val="right" w:pos="3828"/>
              </w:tabs>
              <w:spacing w:after="0" w:line="240" w:lineRule="auto"/>
              <w:ind w:left="57"/>
              <w:rPr>
                <w:rFonts w:eastAsia="Arial Unicode MS" w:cs="Arial Unicode MS"/>
                <w:sz w:val="20"/>
                <w:szCs w:val="20"/>
              </w:rPr>
            </w:pPr>
            <w:r>
              <w:rPr>
                <w:sz w:val="20"/>
                <w:szCs w:val="20"/>
              </w:rPr>
              <w:t xml:space="preserve">   BMW</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1.068.770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1.202.239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-11,1</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r>
              <w:rPr>
                <w:sz w:val="20"/>
                <w:szCs w:val="20"/>
              </w:rPr>
              <w:t xml:space="preserve">   MINI</w:t>
            </w:r>
            <w:r>
              <w:t xml:space="preserve"> </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216.538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232.425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-6,8</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r>
              <w:rPr>
                <w:sz w:val="20"/>
                <w:szCs w:val="20"/>
              </w:rPr>
              <w:t xml:space="preserve">   Rolls-Royce</w:t>
            </w:r>
            <w:r>
              <w:t xml:space="preserve"> </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1.002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1.212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-17,3</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rFonts w:eastAsia="Arial Unicode MS" w:cs="Arial Unicode MS"/>
                <w:sz w:val="20"/>
                <w:szCs w:val="20"/>
              </w:rPr>
            </w:pPr>
            <w:r>
              <w:rPr>
                <w:sz w:val="20"/>
                <w:szCs w:val="20"/>
              </w:rPr>
              <w:t>Motorräder</w:t>
            </w:r>
            <w:r>
              <w:rPr>
                <w:sz w:val="20"/>
                <w:szCs w:val="20"/>
                <w:vertAlign w:val="superscript"/>
              </w:rP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87.306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101.685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-14,1</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rFonts w:eastAsia="Arial Unicode MS" w:cs="Arial Unicode MS"/>
                <w:sz w:val="20"/>
                <w:szCs w:val="20"/>
              </w:rPr>
            </w:pPr>
            <w:r>
              <w:rPr>
                <w:sz w:val="20"/>
                <w:szCs w:val="20"/>
              </w:rPr>
              <w:t>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rFonts w:eastAsia="Arial Unicode MS" w:cs="Arial Unicode MS"/>
                <w:b/>
                <w:bCs/>
                <w:sz w:val="20"/>
                <w:szCs w:val="20"/>
              </w:rPr>
            </w:pPr>
            <w:r>
              <w:rPr>
                <w:b/>
                <w:bCs/>
                <w:sz w:val="20"/>
                <w:szCs w:val="20"/>
              </w:rPr>
              <w:t>Mitarbeiter am Jahresende</w:t>
            </w:r>
            <w:r>
              <w:rPr>
                <w:szCs w:val="20"/>
                <w:vertAlign w:val="superscript"/>
              </w:rPr>
              <w:t>1</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96.230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100.041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-3,8</w:t>
            </w:r>
          </w:p>
        </w:tc>
      </w:tr>
      <w:tr w:rsidR="0080452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Pr="00C36A04" w:rsidRDefault="00804521" w:rsidP="00804521">
            <w:pPr>
              <w:tabs>
                <w:tab w:val="right" w:pos="3828"/>
              </w:tabs>
              <w:spacing w:after="0" w:line="240" w:lineRule="auto"/>
              <w:ind w:left="57"/>
              <w:rPr>
                <w:b/>
                <w:bCs/>
                <w:sz w:val="20"/>
                <w:szCs w:val="20"/>
              </w:rPr>
            </w:pPr>
            <w:r>
              <w:rPr>
                <w:b/>
                <w:bCs/>
                <w:sz w:val="20"/>
                <w:szCs w:val="20"/>
              </w:rPr>
              <w:t xml:space="preserve">Investitionen                                           </w:t>
            </w:r>
            <w:r w:rsidRPr="00C36A0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804521">
            <w:pPr>
              <w:spacing w:after="0" w:line="240" w:lineRule="auto"/>
              <w:jc w:val="right"/>
              <w:rPr>
                <w:sz w:val="20"/>
                <w:szCs w:val="20"/>
              </w:rPr>
            </w:pPr>
            <w:r>
              <w:rPr>
                <w:sz w:val="20"/>
                <w:szCs w:val="20"/>
              </w:rPr>
              <w:t>3.471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804521">
            <w:pPr>
              <w:spacing w:after="0" w:line="240" w:lineRule="auto"/>
              <w:jc w:val="right"/>
              <w:rPr>
                <w:sz w:val="20"/>
                <w:szCs w:val="20"/>
              </w:rPr>
            </w:pPr>
            <w:r>
              <w:rPr>
                <w:sz w:val="20"/>
                <w:szCs w:val="20"/>
              </w:rPr>
              <w:t>4.204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804521">
            <w:pPr>
              <w:spacing w:after="0" w:line="240" w:lineRule="auto"/>
              <w:jc w:val="right"/>
              <w:rPr>
                <w:sz w:val="20"/>
                <w:szCs w:val="20"/>
              </w:rPr>
            </w:pPr>
            <w:r>
              <w:rPr>
                <w:sz w:val="20"/>
                <w:szCs w:val="20"/>
              </w:rPr>
              <w:t>-17,4</w:t>
            </w:r>
          </w:p>
        </w:tc>
      </w:tr>
      <w:tr w:rsidR="00804521" w:rsidRPr="00455522"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2A31E1">
            <w:pPr>
              <w:tabs>
                <w:tab w:val="right" w:pos="3828"/>
              </w:tabs>
              <w:spacing w:after="0" w:line="240" w:lineRule="auto"/>
              <w:ind w:left="57"/>
              <w:rPr>
                <w:rFonts w:eastAsia="Arial Unicode MS" w:cs="Arial Unicode MS"/>
                <w:b/>
                <w:bCs/>
                <w:sz w:val="20"/>
                <w:szCs w:val="20"/>
              </w:rPr>
            </w:pPr>
            <w:r>
              <w:rPr>
                <w:b/>
                <w:bCs/>
                <w:sz w:val="20"/>
                <w:szCs w:val="20"/>
              </w:rPr>
              <w:t>Umsatz</w:t>
            </w:r>
            <w:r>
              <w:rPr>
                <w:sz w:val="16"/>
              </w:rPr>
              <w:tab/>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2A31E1">
            <w:pPr>
              <w:spacing w:after="0" w:line="240" w:lineRule="auto"/>
              <w:jc w:val="right"/>
              <w:rPr>
                <w:sz w:val="20"/>
                <w:szCs w:val="20"/>
              </w:rPr>
            </w:pPr>
            <w:r>
              <w:rPr>
                <w:sz w:val="20"/>
                <w:szCs w:val="20"/>
              </w:rPr>
              <w:t>50.681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2A31E1">
            <w:pPr>
              <w:spacing w:after="0" w:line="240" w:lineRule="auto"/>
              <w:jc w:val="right"/>
              <w:rPr>
                <w:sz w:val="20"/>
                <w:szCs w:val="20"/>
              </w:rPr>
            </w:pPr>
            <w:r>
              <w:rPr>
                <w:sz w:val="20"/>
                <w:szCs w:val="20"/>
              </w:rPr>
              <w:t>53.197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2A31E1">
            <w:pPr>
              <w:spacing w:after="0" w:line="240" w:lineRule="auto"/>
              <w:jc w:val="right"/>
              <w:rPr>
                <w:sz w:val="20"/>
                <w:szCs w:val="20"/>
              </w:rPr>
            </w:pPr>
            <w:r>
              <w:rPr>
                <w:sz w:val="20"/>
                <w:szCs w:val="20"/>
              </w:rPr>
              <w:t>-4,7</w:t>
            </w:r>
          </w:p>
        </w:tc>
      </w:tr>
      <w:tr w:rsidR="00804521" w:rsidRPr="00455522"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Pr="00817483" w:rsidRDefault="00804521" w:rsidP="002A31E1">
            <w:pPr>
              <w:tabs>
                <w:tab w:val="right" w:pos="3828"/>
              </w:tabs>
              <w:spacing w:after="0" w:line="240" w:lineRule="auto"/>
              <w:ind w:left="57"/>
              <w:rPr>
                <w:bCs/>
                <w:sz w:val="20"/>
                <w:szCs w:val="20"/>
              </w:rPr>
            </w:pPr>
            <w:r w:rsidRPr="00817483">
              <w:rPr>
                <w:bCs/>
                <w:sz w:val="20"/>
                <w:szCs w:val="20"/>
              </w:rPr>
              <w:t>Davon:</w:t>
            </w:r>
          </w:p>
          <w:p w:rsidR="00804521" w:rsidRDefault="00804521" w:rsidP="002A31E1">
            <w:pPr>
              <w:tabs>
                <w:tab w:val="right" w:pos="3828"/>
              </w:tabs>
              <w:spacing w:after="0" w:line="240" w:lineRule="auto"/>
              <w:ind w:left="57"/>
              <w:rPr>
                <w:b/>
                <w:bCs/>
                <w:sz w:val="20"/>
                <w:szCs w:val="20"/>
              </w:rPr>
            </w:pPr>
            <w:r w:rsidRPr="00817483">
              <w:rPr>
                <w:bCs/>
                <w:sz w:val="20"/>
                <w:szCs w:val="20"/>
              </w:rPr>
              <w:t>Automobile</w:t>
            </w:r>
            <w:r>
              <w:rPr>
                <w:bCs/>
                <w:sz w:val="20"/>
                <w:szCs w:val="20"/>
              </w:rPr>
              <w:t xml:space="preserve">                                         </w:t>
            </w:r>
            <w:r w:rsidRPr="00817483">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7D49D5">
            <w:pPr>
              <w:spacing w:after="0" w:line="240" w:lineRule="auto"/>
              <w:jc w:val="right"/>
              <w:rPr>
                <w:sz w:val="20"/>
                <w:szCs w:val="20"/>
              </w:rPr>
            </w:pPr>
            <w:r>
              <w:rPr>
                <w:sz w:val="20"/>
                <w:szCs w:val="20"/>
              </w:rPr>
              <w:t>43.737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7D49D5">
            <w:pPr>
              <w:spacing w:after="0" w:line="240" w:lineRule="auto"/>
              <w:jc w:val="right"/>
              <w:rPr>
                <w:sz w:val="20"/>
                <w:szCs w:val="20"/>
              </w:rPr>
            </w:pPr>
            <w:r>
              <w:rPr>
                <w:sz w:val="20"/>
                <w:szCs w:val="20"/>
              </w:rPr>
              <w:t>48.782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7D49D5">
            <w:pPr>
              <w:spacing w:after="0" w:line="240" w:lineRule="auto"/>
              <w:jc w:val="right"/>
              <w:rPr>
                <w:sz w:val="20"/>
                <w:szCs w:val="20"/>
              </w:rPr>
            </w:pPr>
            <w:r>
              <w:rPr>
                <w:sz w:val="20"/>
                <w:szCs w:val="20"/>
              </w:rPr>
              <w:t>-10,3</w:t>
            </w:r>
          </w:p>
        </w:tc>
      </w:tr>
      <w:tr w:rsidR="00804521" w:rsidRPr="00455522"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Pr="00817483" w:rsidRDefault="00804521" w:rsidP="002A31E1">
            <w:pPr>
              <w:tabs>
                <w:tab w:val="right" w:pos="3828"/>
              </w:tabs>
              <w:spacing w:after="0" w:line="240" w:lineRule="auto"/>
              <w:ind w:left="57"/>
              <w:rPr>
                <w:bCs/>
                <w:sz w:val="20"/>
                <w:szCs w:val="20"/>
              </w:rPr>
            </w:pPr>
            <w:r w:rsidRPr="00817483">
              <w:rPr>
                <w:bCs/>
                <w:sz w:val="20"/>
                <w:szCs w:val="20"/>
              </w:rPr>
              <w:t>Motorräder</w:t>
            </w:r>
            <w:r w:rsidRPr="00817483">
              <w:rPr>
                <w:sz w:val="16"/>
              </w:rPr>
              <w:t xml:space="preserve"> </w:t>
            </w:r>
            <w:r>
              <w:rPr>
                <w:sz w:val="16"/>
              </w:rPr>
              <w:t xml:space="preserve">                                                   </w:t>
            </w:r>
            <w:r w:rsidRPr="00817483">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7D49D5">
            <w:pPr>
              <w:spacing w:after="0" w:line="240" w:lineRule="auto"/>
              <w:jc w:val="right"/>
              <w:rPr>
                <w:sz w:val="20"/>
                <w:szCs w:val="20"/>
              </w:rPr>
            </w:pPr>
            <w:r>
              <w:rPr>
                <w:sz w:val="20"/>
                <w:szCs w:val="20"/>
              </w:rPr>
              <w:t>1.069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7D49D5">
            <w:pPr>
              <w:spacing w:after="0" w:line="240" w:lineRule="auto"/>
              <w:jc w:val="right"/>
              <w:rPr>
                <w:sz w:val="20"/>
                <w:szCs w:val="20"/>
              </w:rPr>
            </w:pPr>
            <w:r>
              <w:rPr>
                <w:sz w:val="20"/>
                <w:szCs w:val="20"/>
              </w:rPr>
              <w:t>1.230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7D49D5">
            <w:pPr>
              <w:spacing w:after="0" w:line="240" w:lineRule="auto"/>
              <w:jc w:val="right"/>
              <w:rPr>
                <w:sz w:val="20"/>
                <w:szCs w:val="20"/>
              </w:rPr>
            </w:pPr>
            <w:r>
              <w:rPr>
                <w:sz w:val="20"/>
                <w:szCs w:val="20"/>
              </w:rPr>
              <w:t>-13,1</w:t>
            </w:r>
          </w:p>
        </w:tc>
      </w:tr>
      <w:tr w:rsidR="00804521" w:rsidRPr="00455522"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Pr="00817483" w:rsidRDefault="00804521" w:rsidP="00577613">
            <w:pPr>
              <w:tabs>
                <w:tab w:val="right" w:pos="3828"/>
              </w:tabs>
              <w:spacing w:after="0" w:line="240" w:lineRule="auto"/>
              <w:ind w:left="57"/>
              <w:rPr>
                <w:bCs/>
                <w:sz w:val="20"/>
                <w:szCs w:val="20"/>
              </w:rPr>
            </w:pPr>
            <w:r w:rsidRPr="00817483">
              <w:rPr>
                <w:bCs/>
                <w:sz w:val="20"/>
                <w:szCs w:val="20"/>
              </w:rPr>
              <w:t>Finanzdienstleistungen</w:t>
            </w:r>
            <w:r>
              <w:rPr>
                <w:bCs/>
                <w:sz w:val="20"/>
                <w:szCs w:val="20"/>
              </w:rPr>
              <w:t xml:space="preserve">                     </w:t>
            </w:r>
            <w:r w:rsidRPr="00817483">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577613">
            <w:pPr>
              <w:spacing w:after="0" w:line="240" w:lineRule="auto"/>
              <w:jc w:val="right"/>
              <w:rPr>
                <w:sz w:val="20"/>
                <w:szCs w:val="20"/>
              </w:rPr>
            </w:pPr>
            <w:r>
              <w:rPr>
                <w:sz w:val="20"/>
                <w:szCs w:val="20"/>
              </w:rPr>
              <w:t>15.798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577613">
            <w:pPr>
              <w:spacing w:after="0" w:line="240" w:lineRule="auto"/>
              <w:jc w:val="right"/>
              <w:rPr>
                <w:sz w:val="20"/>
                <w:szCs w:val="20"/>
              </w:rPr>
            </w:pPr>
            <w:r>
              <w:rPr>
                <w:sz w:val="20"/>
                <w:szCs w:val="20"/>
              </w:rPr>
              <w:t>15.725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577613">
            <w:pPr>
              <w:spacing w:after="0" w:line="240" w:lineRule="auto"/>
              <w:jc w:val="right"/>
              <w:rPr>
                <w:sz w:val="20"/>
                <w:szCs w:val="20"/>
              </w:rPr>
            </w:pPr>
            <w:r>
              <w:rPr>
                <w:sz w:val="20"/>
                <w:szCs w:val="20"/>
              </w:rPr>
              <w:t>0,5</w:t>
            </w:r>
          </w:p>
        </w:tc>
      </w:tr>
      <w:tr w:rsidR="008F4A61" w:rsidRPr="00455522"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F4A61" w:rsidRPr="00817483" w:rsidRDefault="008F4A61" w:rsidP="00577613">
            <w:pPr>
              <w:tabs>
                <w:tab w:val="right" w:pos="3828"/>
              </w:tabs>
              <w:spacing w:after="0" w:line="240" w:lineRule="auto"/>
              <w:ind w:left="57"/>
              <w:rPr>
                <w:bCs/>
                <w:sz w:val="20"/>
                <w:szCs w:val="20"/>
              </w:rPr>
            </w:pPr>
            <w:r w:rsidRPr="008F4A61">
              <w:rPr>
                <w:b/>
                <w:bCs/>
                <w:sz w:val="20"/>
                <w:szCs w:val="20"/>
              </w:rPr>
              <w:t>Operativer Cashflow</w:t>
            </w:r>
            <w:r w:rsidR="00626259">
              <w:rPr>
                <w:sz w:val="20"/>
                <w:szCs w:val="20"/>
                <w:vertAlign w:val="superscript"/>
              </w:rPr>
              <w:t>2</w:t>
            </w:r>
            <w:r>
              <w:rPr>
                <w:bCs/>
                <w:sz w:val="20"/>
                <w:szCs w:val="20"/>
              </w:rPr>
              <w:t xml:space="preserve">                    </w:t>
            </w:r>
            <w:r w:rsidRPr="008F4A61">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F4A61" w:rsidRDefault="008F4A61" w:rsidP="00577613">
            <w:pPr>
              <w:spacing w:after="0" w:line="240" w:lineRule="auto"/>
              <w:jc w:val="right"/>
              <w:rPr>
                <w:sz w:val="20"/>
                <w:szCs w:val="20"/>
              </w:rPr>
            </w:pPr>
            <w:r>
              <w:rPr>
                <w:sz w:val="20"/>
                <w:szCs w:val="20"/>
              </w:rPr>
              <w:t>4.921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F4A61" w:rsidRDefault="008F4A61" w:rsidP="00577613">
            <w:pPr>
              <w:spacing w:after="0" w:line="240" w:lineRule="auto"/>
              <w:jc w:val="right"/>
              <w:rPr>
                <w:sz w:val="20"/>
                <w:szCs w:val="20"/>
              </w:rPr>
            </w:pPr>
            <w:r>
              <w:rPr>
                <w:sz w:val="20"/>
                <w:szCs w:val="20"/>
              </w:rPr>
              <w:t>4.471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F4A61" w:rsidRDefault="008F4A61" w:rsidP="00577613">
            <w:pPr>
              <w:spacing w:after="0" w:line="240" w:lineRule="auto"/>
              <w:jc w:val="right"/>
              <w:rPr>
                <w:sz w:val="20"/>
                <w:szCs w:val="20"/>
              </w:rPr>
            </w:pPr>
            <w:r>
              <w:rPr>
                <w:sz w:val="20"/>
                <w:szCs w:val="20"/>
              </w:rPr>
              <w:t>10,1</w:t>
            </w:r>
          </w:p>
        </w:tc>
      </w:tr>
      <w:tr w:rsidR="00A448EC" w:rsidRPr="009C485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59125B">
            <w:pPr>
              <w:tabs>
                <w:tab w:val="right" w:pos="3828"/>
              </w:tabs>
              <w:spacing w:after="0" w:line="240" w:lineRule="auto"/>
              <w:ind w:left="57"/>
              <w:rPr>
                <w:b/>
                <w:bCs/>
                <w:sz w:val="20"/>
                <w:szCs w:val="20"/>
              </w:rPr>
            </w:pPr>
            <w:r>
              <w:rPr>
                <w:b/>
                <w:bCs/>
                <w:sz w:val="20"/>
                <w:szCs w:val="20"/>
              </w:rPr>
              <w:t>Ergebnis vor Finanzergebnis</w:t>
            </w:r>
            <w:r>
              <w:rPr>
                <w:sz w:val="16"/>
              </w:rPr>
              <w:t xml:space="preserve">       Mio. Euro</w:t>
            </w:r>
            <w:r w:rsidRPr="009C4854">
              <w:rPr>
                <w:sz w:val="16"/>
              </w:rPr>
              <w:t xml:space="preserve">                    </w:t>
            </w:r>
            <w:r>
              <w:rPr>
                <w:sz w:val="16"/>
              </w:rPr>
              <w:t xml:space="preserve">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2A31E1">
            <w:pPr>
              <w:spacing w:after="0" w:line="240" w:lineRule="auto"/>
              <w:jc w:val="right"/>
              <w:rPr>
                <w:sz w:val="20"/>
                <w:szCs w:val="20"/>
              </w:rPr>
            </w:pPr>
            <w:r>
              <w:rPr>
                <w:sz w:val="20"/>
                <w:szCs w:val="20"/>
              </w:rPr>
              <w:t>289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2A31E1">
            <w:pPr>
              <w:spacing w:after="0" w:line="240" w:lineRule="auto"/>
              <w:jc w:val="right"/>
              <w:rPr>
                <w:sz w:val="20"/>
                <w:szCs w:val="20"/>
              </w:rPr>
            </w:pPr>
            <w:r w:rsidRPr="009C4854">
              <w:rPr>
                <w:sz w:val="20"/>
                <w:szCs w:val="20"/>
              </w:rPr>
              <w:t>921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2A31E1">
            <w:pPr>
              <w:spacing w:after="0" w:line="240" w:lineRule="auto"/>
              <w:jc w:val="right"/>
              <w:rPr>
                <w:sz w:val="20"/>
                <w:szCs w:val="20"/>
              </w:rPr>
            </w:pPr>
            <w:r>
              <w:rPr>
                <w:sz w:val="20"/>
                <w:szCs w:val="20"/>
              </w:rPr>
              <w:t>-68,6</w:t>
            </w:r>
          </w:p>
        </w:tc>
      </w:tr>
      <w:tr w:rsidR="00A448EC" w:rsidRPr="009C485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8B2E78" w:rsidRDefault="00A448EC" w:rsidP="002A31E1">
            <w:pPr>
              <w:tabs>
                <w:tab w:val="right" w:pos="3828"/>
              </w:tabs>
              <w:spacing w:after="0" w:line="240" w:lineRule="auto"/>
              <w:ind w:left="57"/>
              <w:rPr>
                <w:bCs/>
                <w:sz w:val="20"/>
                <w:szCs w:val="20"/>
              </w:rPr>
            </w:pPr>
            <w:r w:rsidRPr="008B2E78">
              <w:rPr>
                <w:bCs/>
                <w:sz w:val="20"/>
                <w:szCs w:val="20"/>
              </w:rPr>
              <w:t>Davon:</w:t>
            </w:r>
          </w:p>
          <w:p w:rsidR="00A448EC" w:rsidRPr="009C4854" w:rsidRDefault="00A448EC" w:rsidP="002A31E1">
            <w:pPr>
              <w:tabs>
                <w:tab w:val="right" w:pos="3828"/>
              </w:tabs>
              <w:spacing w:after="0" w:line="240" w:lineRule="auto"/>
              <w:ind w:left="57"/>
              <w:rPr>
                <w:b/>
                <w:bCs/>
                <w:sz w:val="20"/>
                <w:szCs w:val="20"/>
              </w:rPr>
            </w:pPr>
            <w:r w:rsidRPr="008B2E78">
              <w:rPr>
                <w:bCs/>
                <w:sz w:val="20"/>
                <w:szCs w:val="20"/>
              </w:rPr>
              <w:t>Automobile</w:t>
            </w:r>
            <w:r>
              <w:rPr>
                <w:bCs/>
                <w:sz w:val="20"/>
                <w:szCs w:val="20"/>
              </w:rPr>
              <w:t xml:space="preserve">                                         </w:t>
            </w:r>
            <w:r w:rsidRPr="008B2E78">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-265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2A31E1">
            <w:pPr>
              <w:spacing w:after="0" w:line="240" w:lineRule="auto"/>
              <w:jc w:val="right"/>
              <w:rPr>
                <w:sz w:val="20"/>
                <w:szCs w:val="20"/>
              </w:rPr>
            </w:pPr>
            <w:r>
              <w:rPr>
                <w:sz w:val="20"/>
                <w:szCs w:val="20"/>
              </w:rPr>
              <w:t>690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w:t>
            </w:r>
          </w:p>
        </w:tc>
      </w:tr>
      <w:tr w:rsidR="00A448EC" w:rsidRPr="009C485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8B2E78" w:rsidRDefault="00A448EC" w:rsidP="002A31E1">
            <w:pPr>
              <w:tabs>
                <w:tab w:val="right" w:pos="3828"/>
              </w:tabs>
              <w:spacing w:after="0" w:line="240" w:lineRule="auto"/>
              <w:ind w:left="57"/>
              <w:rPr>
                <w:bCs/>
                <w:sz w:val="20"/>
                <w:szCs w:val="20"/>
              </w:rPr>
            </w:pPr>
            <w:r>
              <w:rPr>
                <w:bCs/>
                <w:sz w:val="20"/>
                <w:szCs w:val="20"/>
              </w:rPr>
              <w:t xml:space="preserve">Motorräder                                          </w:t>
            </w:r>
            <w:r w:rsidRPr="00775D6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19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2A31E1">
            <w:pPr>
              <w:spacing w:after="0" w:line="240" w:lineRule="auto"/>
              <w:jc w:val="right"/>
              <w:rPr>
                <w:sz w:val="20"/>
                <w:szCs w:val="20"/>
              </w:rPr>
            </w:pPr>
            <w:r>
              <w:rPr>
                <w:sz w:val="20"/>
                <w:szCs w:val="20"/>
              </w:rPr>
              <w:t>60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w:t>
            </w:r>
            <w:r w:rsidR="009A35DC">
              <w:rPr>
                <w:sz w:val="20"/>
                <w:szCs w:val="20"/>
              </w:rPr>
              <w:t>68.3</w:t>
            </w:r>
          </w:p>
        </w:tc>
      </w:tr>
      <w:tr w:rsidR="00A448EC" w:rsidRPr="009C485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tabs>
                <w:tab w:val="right" w:pos="3828"/>
              </w:tabs>
              <w:spacing w:after="0" w:line="240" w:lineRule="auto"/>
              <w:ind w:left="57"/>
              <w:rPr>
                <w:bCs/>
                <w:sz w:val="20"/>
                <w:szCs w:val="20"/>
              </w:rPr>
            </w:pPr>
            <w:r>
              <w:rPr>
                <w:bCs/>
                <w:sz w:val="20"/>
                <w:szCs w:val="20"/>
              </w:rPr>
              <w:t xml:space="preserve">Finanzdienstleistungen                      </w:t>
            </w:r>
            <w:r w:rsidRPr="00775D6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355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2A31E1">
            <w:pPr>
              <w:spacing w:after="0" w:line="240" w:lineRule="auto"/>
              <w:jc w:val="right"/>
              <w:rPr>
                <w:sz w:val="20"/>
                <w:szCs w:val="20"/>
              </w:rPr>
            </w:pPr>
            <w:r>
              <w:rPr>
                <w:sz w:val="20"/>
                <w:szCs w:val="20"/>
              </w:rPr>
              <w:t>-216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w:t>
            </w:r>
          </w:p>
        </w:tc>
      </w:tr>
      <w:tr w:rsidR="00A448EC" w:rsidRPr="00F233F0"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F233F0" w:rsidRDefault="00A448EC" w:rsidP="002A31E1">
            <w:pPr>
              <w:tabs>
                <w:tab w:val="right" w:pos="3828"/>
              </w:tabs>
              <w:spacing w:after="0" w:line="240" w:lineRule="auto"/>
              <w:ind w:left="57"/>
              <w:rPr>
                <w:b/>
                <w:bCs/>
                <w:sz w:val="20"/>
                <w:szCs w:val="20"/>
              </w:rPr>
            </w:pPr>
            <w:r w:rsidRPr="00F233F0">
              <w:rPr>
                <w:b/>
                <w:bCs/>
                <w:sz w:val="20"/>
                <w:szCs w:val="20"/>
              </w:rPr>
              <w:t>Ergebnis vor Steuern</w:t>
            </w:r>
            <w:r>
              <w:rPr>
                <w:b/>
                <w:bCs/>
                <w:sz w:val="20"/>
                <w:szCs w:val="20"/>
              </w:rPr>
              <w:t xml:space="preserve">                        </w:t>
            </w:r>
            <w:r>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413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351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17,7</w:t>
            </w:r>
          </w:p>
        </w:tc>
      </w:tr>
      <w:tr w:rsidR="00A448EC"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pStyle w:val="berschrift6"/>
              <w:tabs>
                <w:tab w:val="right" w:pos="3828"/>
              </w:tabs>
              <w:ind w:left="57"/>
              <w:rPr>
                <w:rFonts w:ascii="BMWTypeLight" w:hAnsi="BMWTypeLight"/>
                <w:b w:val="0"/>
                <w:bCs w:val="0"/>
              </w:rPr>
            </w:pPr>
            <w:r>
              <w:rPr>
                <w:rFonts w:ascii="BMWTypeLight" w:hAnsi="BMWTypeLight"/>
              </w:rPr>
              <w:t>Steuern auf das Ergebnis</w:t>
            </w:r>
            <w:r>
              <w:rPr>
                <w:rFonts w:ascii="BMWTypeLight" w:hAnsi="BMWTypeLight"/>
                <w:sz w:val="16"/>
              </w:rPr>
              <w:t xml:space="preserve"> </w:t>
            </w:r>
            <w:r>
              <w:rPr>
                <w:rFonts w:ascii="BMWTypeLight" w:hAnsi="BMWTypeLight"/>
                <w:sz w:val="16"/>
              </w:rPr>
              <w:tab/>
            </w:r>
            <w:r>
              <w:rPr>
                <w:rFonts w:ascii="BMWTypeLight" w:eastAsia="Times New Roman" w:hAnsi="BMWTypeLight" w:cs="Times New Roman"/>
                <w:b w:val="0"/>
                <w:bCs w:val="0"/>
                <w:sz w:val="16"/>
                <w:szCs w:val="24"/>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-203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-21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w:t>
            </w:r>
          </w:p>
        </w:tc>
      </w:tr>
      <w:tr w:rsidR="00A448EC" w:rsidRPr="002802E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tabs>
                <w:tab w:val="right" w:pos="3828"/>
              </w:tabs>
              <w:spacing w:after="0" w:line="240" w:lineRule="auto"/>
              <w:ind w:left="57"/>
              <w:rPr>
                <w:rFonts w:eastAsia="Arial Unicode MS" w:cs="Arial Unicode MS"/>
                <w:b/>
                <w:bCs/>
                <w:sz w:val="20"/>
                <w:szCs w:val="20"/>
              </w:rPr>
            </w:pPr>
            <w:r>
              <w:rPr>
                <w:b/>
                <w:bCs/>
                <w:sz w:val="20"/>
                <w:szCs w:val="20"/>
              </w:rPr>
              <w:t>Überschuss</w:t>
            </w:r>
            <w:r>
              <w:rPr>
                <w:sz w:val="16"/>
              </w:rPr>
              <w:t xml:space="preserve"> </w:t>
            </w:r>
            <w:r>
              <w:rPr>
                <w:sz w:val="16"/>
              </w:rPr>
              <w:tab/>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210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330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-36,4</w:t>
            </w:r>
          </w:p>
        </w:tc>
      </w:tr>
      <w:tr w:rsidR="00A448EC" w:rsidRPr="002802E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06535A">
            <w:pPr>
              <w:tabs>
                <w:tab w:val="right" w:pos="3828"/>
              </w:tabs>
              <w:spacing w:after="0" w:line="240" w:lineRule="auto"/>
              <w:ind w:left="57"/>
              <w:rPr>
                <w:rFonts w:eastAsia="Arial Unicode MS" w:cs="Arial Unicode MS"/>
                <w:b/>
                <w:bCs/>
                <w:sz w:val="20"/>
                <w:szCs w:val="20"/>
              </w:rPr>
            </w:pPr>
            <w:r>
              <w:rPr>
                <w:b/>
                <w:bCs/>
                <w:sz w:val="20"/>
                <w:szCs w:val="20"/>
              </w:rPr>
              <w:t>Ergebnis pro Aktie</w:t>
            </w:r>
            <w:r w:rsidR="0006535A">
              <w:rPr>
                <w:sz w:val="20"/>
                <w:szCs w:val="20"/>
                <w:vertAlign w:val="superscript"/>
              </w:rPr>
              <w:t>3</w:t>
            </w:r>
            <w:r>
              <w:rPr>
                <w:b/>
                <w:bCs/>
                <w:sz w:val="20"/>
                <w:szCs w:val="20"/>
              </w:rPr>
              <w:t xml:space="preserve"> </w:t>
            </w:r>
            <w:r>
              <w:rPr>
                <w:b/>
                <w:bCs/>
                <w:sz w:val="20"/>
                <w:szCs w:val="20"/>
              </w:rPr>
              <w:tab/>
            </w:r>
            <w:r>
              <w:rPr>
                <w:sz w:val="16"/>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0,31/0,33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0,49/0,51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w:t>
            </w:r>
          </w:p>
        </w:tc>
      </w:tr>
      <w:tr w:rsidR="00A448EC" w:rsidRPr="002802E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tabs>
                <w:tab w:val="right" w:pos="3828"/>
              </w:tabs>
              <w:spacing w:after="0" w:line="240" w:lineRule="auto"/>
              <w:ind w:left="57"/>
              <w:rPr>
                <w:b/>
                <w:bCs/>
                <w:sz w:val="20"/>
                <w:szCs w:val="20"/>
              </w:rPr>
            </w:pPr>
            <w:r>
              <w:rPr>
                <w:b/>
                <w:bCs/>
                <w:sz w:val="20"/>
                <w:szCs w:val="20"/>
              </w:rPr>
              <w:t xml:space="preserve">Dividende StA-/Vz-Aktie                        </w:t>
            </w:r>
            <w:r w:rsidRPr="009126C1">
              <w:rPr>
                <w:bCs/>
                <w:sz w:val="16"/>
                <w:szCs w:val="16"/>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0,30/0,32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0,30/0,32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w:t>
            </w:r>
          </w:p>
        </w:tc>
      </w:tr>
      <w:tr w:rsidR="00A448EC" w:rsidRPr="00C86774" w:rsidTr="002A31E1">
        <w:trPr>
          <w:trHeight w:val="264"/>
        </w:trPr>
        <w:tc>
          <w:tcPr>
            <w:tcW w:w="8832" w:type="dxa"/>
            <w:gridSpan w:val="4"/>
            <w:noWrap/>
            <w:tcMar>
              <w:top w:w="12" w:type="dxa"/>
              <w:left w:w="12" w:type="dxa"/>
              <w:bottom w:w="0" w:type="dxa"/>
              <w:right w:w="12" w:type="dxa"/>
            </w:tcMar>
            <w:vAlign w:val="bottom"/>
          </w:tcPr>
          <w:p w:rsidR="00A448EC" w:rsidRDefault="00A448EC" w:rsidP="002A31E1">
            <w:pPr>
              <w:tabs>
                <w:tab w:val="clear" w:pos="454"/>
                <w:tab w:val="left" w:pos="142"/>
              </w:tabs>
              <w:spacing w:before="40" w:after="40" w:line="240" w:lineRule="auto"/>
              <w:ind w:left="142" w:hanging="142"/>
              <w:rPr>
                <w:sz w:val="16"/>
              </w:rPr>
            </w:pPr>
            <w:r>
              <w:rPr>
                <w:sz w:val="16"/>
                <w:vertAlign w:val="superscript"/>
              </w:rPr>
              <w:t>1</w:t>
            </w:r>
            <w:r>
              <w:rPr>
                <w:sz w:val="16"/>
                <w:vertAlign w:val="superscript"/>
              </w:rPr>
              <w:tab/>
            </w:r>
            <w:r>
              <w:rPr>
                <w:sz w:val="16"/>
                <w:szCs w:val="20"/>
              </w:rPr>
              <w:t xml:space="preserve">Werte ohne ruhende Arbeitsverhältnisse, ohne Mitarbeiter in Altersteilzeit und Freizeitphase, ohne Geringverdiener. </w:t>
            </w:r>
          </w:p>
        </w:tc>
      </w:tr>
      <w:tr w:rsidR="00A448EC" w:rsidRPr="00C86774" w:rsidTr="002A31E1">
        <w:trPr>
          <w:trHeight w:val="264"/>
        </w:trPr>
        <w:tc>
          <w:tcPr>
            <w:tcW w:w="8832" w:type="dxa"/>
            <w:gridSpan w:val="4"/>
            <w:noWrap/>
            <w:tcMar>
              <w:top w:w="12" w:type="dxa"/>
              <w:left w:w="12" w:type="dxa"/>
              <w:bottom w:w="0" w:type="dxa"/>
              <w:right w:w="12" w:type="dxa"/>
            </w:tcMar>
            <w:vAlign w:val="bottom"/>
          </w:tcPr>
          <w:p w:rsidR="00626259" w:rsidRDefault="00A448EC" w:rsidP="000A1A25">
            <w:pPr>
              <w:tabs>
                <w:tab w:val="clear" w:pos="454"/>
                <w:tab w:val="left" w:pos="142"/>
              </w:tabs>
              <w:spacing w:before="40" w:after="40" w:line="240" w:lineRule="auto"/>
              <w:ind w:left="142" w:hanging="142"/>
              <w:rPr>
                <w:sz w:val="16"/>
                <w:szCs w:val="20"/>
              </w:rPr>
            </w:pPr>
            <w:r>
              <w:rPr>
                <w:sz w:val="16"/>
                <w:vertAlign w:val="superscript"/>
              </w:rPr>
              <w:t xml:space="preserve">2  </w:t>
            </w:r>
            <w:r w:rsidR="00626259" w:rsidRPr="00626259">
              <w:rPr>
                <w:sz w:val="16"/>
                <w:szCs w:val="20"/>
              </w:rPr>
              <w:t>Segment Automobile</w:t>
            </w:r>
          </w:p>
          <w:p w:rsidR="00A448EC" w:rsidRDefault="0006535A" w:rsidP="0006535A">
            <w:pPr>
              <w:tabs>
                <w:tab w:val="clear" w:pos="454"/>
                <w:tab w:val="left" w:pos="142"/>
              </w:tabs>
              <w:spacing w:before="40" w:after="40" w:line="240" w:lineRule="auto"/>
              <w:ind w:left="142" w:hanging="142"/>
              <w:rPr>
                <w:sz w:val="16"/>
                <w:vertAlign w:val="superscript"/>
              </w:rPr>
            </w:pPr>
            <w:r>
              <w:rPr>
                <w:sz w:val="16"/>
                <w:vertAlign w:val="superscript"/>
              </w:rPr>
              <w:t>3</w:t>
            </w:r>
            <w:r w:rsidR="005B4D86">
              <w:rPr>
                <w:sz w:val="16"/>
                <w:szCs w:val="20"/>
              </w:rPr>
              <w:t xml:space="preserve"> </w:t>
            </w:r>
            <w:r w:rsidR="00A448EC">
              <w:rPr>
                <w:sz w:val="16"/>
                <w:szCs w:val="20"/>
              </w:rPr>
              <w:t>Ergebnis je Aktie nach IAS 33 für Stamm-/Vorzugsaktien</w:t>
            </w:r>
          </w:p>
        </w:tc>
      </w:tr>
      <w:tr w:rsidR="00A448EC" w:rsidRPr="0087546C" w:rsidTr="002A31E1">
        <w:trPr>
          <w:trHeight w:val="264"/>
        </w:trPr>
        <w:tc>
          <w:tcPr>
            <w:tcW w:w="8832" w:type="dxa"/>
            <w:gridSpan w:val="4"/>
            <w:noWrap/>
            <w:tcMar>
              <w:top w:w="12" w:type="dxa"/>
              <w:left w:w="12" w:type="dxa"/>
              <w:bottom w:w="0" w:type="dxa"/>
              <w:right w:w="12" w:type="dxa"/>
            </w:tcMar>
            <w:vAlign w:val="bottom"/>
          </w:tcPr>
          <w:p w:rsidR="00A448EC" w:rsidRDefault="00A448EC" w:rsidP="000A1A25">
            <w:pPr>
              <w:tabs>
                <w:tab w:val="clear" w:pos="454"/>
                <w:tab w:val="clear" w:pos="4706"/>
                <w:tab w:val="left" w:pos="142"/>
              </w:tabs>
              <w:spacing w:before="40" w:after="40" w:line="240" w:lineRule="auto"/>
              <w:ind w:left="142" w:hanging="142"/>
              <w:rPr>
                <w:sz w:val="16"/>
              </w:rPr>
            </w:pPr>
          </w:p>
        </w:tc>
      </w:tr>
    </w:tbl>
    <w:p w:rsidR="00785DA7" w:rsidRDefault="00785DA7" w:rsidP="004358FF">
      <w:pPr>
        <w:spacing w:line="360" w:lineRule="auto"/>
        <w:rPr>
          <w:sz w:val="20"/>
          <w:szCs w:val="20"/>
        </w:rPr>
      </w:pPr>
    </w:p>
    <w:p w:rsidR="00785DA7" w:rsidRPr="00785DA7" w:rsidRDefault="00785DA7" w:rsidP="004358FF">
      <w:pPr>
        <w:spacing w:line="360" w:lineRule="auto"/>
        <w:rPr>
          <w:b/>
          <w:sz w:val="20"/>
          <w:szCs w:val="20"/>
        </w:rPr>
      </w:pPr>
      <w:r w:rsidRPr="00785DA7">
        <w:rPr>
          <w:b/>
          <w:sz w:val="20"/>
          <w:szCs w:val="20"/>
        </w:rPr>
        <w:lastRenderedPageBreak/>
        <w:t>Die BMW Group</w:t>
      </w:r>
    </w:p>
    <w:p w:rsidR="004358FF" w:rsidRDefault="004358FF" w:rsidP="00E357BA">
      <w:pPr>
        <w:spacing w:after="0" w:line="240" w:lineRule="auto"/>
        <w:rPr>
          <w:sz w:val="20"/>
          <w:szCs w:val="20"/>
        </w:rPr>
      </w:pPr>
      <w:r w:rsidRPr="00CD3D11">
        <w:rPr>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600351" w:rsidRPr="00CD3D11" w:rsidRDefault="00600351" w:rsidP="00E357BA">
      <w:pPr>
        <w:spacing w:after="0" w:line="240" w:lineRule="auto"/>
        <w:rPr>
          <w:sz w:val="20"/>
          <w:szCs w:val="20"/>
        </w:rPr>
      </w:pPr>
    </w:p>
    <w:p w:rsidR="004358FF" w:rsidRDefault="00871844" w:rsidP="00E357BA">
      <w:pPr>
        <w:spacing w:after="0" w:line="240" w:lineRule="auto"/>
        <w:rPr>
          <w:sz w:val="20"/>
          <w:szCs w:val="20"/>
        </w:rPr>
      </w:pPr>
      <w:r>
        <w:rPr>
          <w:sz w:val="20"/>
          <w:szCs w:val="20"/>
        </w:rPr>
        <w:t xml:space="preserve">Im Geschäftsjahr </w:t>
      </w:r>
      <w:r w:rsidR="00C36C5D">
        <w:rPr>
          <w:sz w:val="20"/>
          <w:szCs w:val="20"/>
        </w:rPr>
        <w:t>2009</w:t>
      </w:r>
      <w:r w:rsidR="004358FF" w:rsidRPr="00CD3D11">
        <w:rPr>
          <w:sz w:val="20"/>
          <w:szCs w:val="20"/>
        </w:rPr>
        <w:t xml:space="preserve"> erzielte die BMW Group </w:t>
      </w:r>
      <w:r w:rsidR="00C36C5D">
        <w:rPr>
          <w:sz w:val="20"/>
          <w:szCs w:val="20"/>
        </w:rPr>
        <w:t>einen weltweiten Absatz von rund 1,29</w:t>
      </w:r>
      <w:r w:rsidR="004358FF" w:rsidRPr="00CD3D11">
        <w:rPr>
          <w:sz w:val="20"/>
          <w:szCs w:val="20"/>
        </w:rPr>
        <w:t xml:space="preserve"> Mi</w:t>
      </w:r>
      <w:r w:rsidR="00C36C5D">
        <w:rPr>
          <w:sz w:val="20"/>
          <w:szCs w:val="20"/>
        </w:rPr>
        <w:t>llionen Automobilen und über 87</w:t>
      </w:r>
      <w:r w:rsidR="004358FF" w:rsidRPr="00CD3D11">
        <w:rPr>
          <w:sz w:val="20"/>
          <w:szCs w:val="20"/>
        </w:rPr>
        <w:t>.000 Motorräd</w:t>
      </w:r>
      <w:r w:rsidR="00C36C5D">
        <w:rPr>
          <w:sz w:val="20"/>
          <w:szCs w:val="20"/>
        </w:rPr>
        <w:t>ern. D</w:t>
      </w:r>
      <w:r w:rsidR="00F015AA">
        <w:rPr>
          <w:sz w:val="20"/>
          <w:szCs w:val="20"/>
        </w:rPr>
        <w:t>as Ergebnis vor Steuern belief sich 2009 auf 413 Mio. Euro, d</w:t>
      </w:r>
      <w:r w:rsidR="00C36C5D">
        <w:rPr>
          <w:sz w:val="20"/>
          <w:szCs w:val="20"/>
        </w:rPr>
        <w:t>e</w:t>
      </w:r>
      <w:r w:rsidR="00F015AA">
        <w:rPr>
          <w:sz w:val="20"/>
          <w:szCs w:val="20"/>
        </w:rPr>
        <w:t xml:space="preserve">r Umsatz </w:t>
      </w:r>
      <w:r w:rsidR="005A299A">
        <w:rPr>
          <w:sz w:val="20"/>
          <w:szCs w:val="20"/>
        </w:rPr>
        <w:t>auf 50,</w:t>
      </w:r>
      <w:r w:rsidR="007A3FEF">
        <w:rPr>
          <w:sz w:val="20"/>
          <w:szCs w:val="20"/>
        </w:rPr>
        <w:t>68</w:t>
      </w:r>
      <w:r w:rsidR="00C36C5D">
        <w:rPr>
          <w:sz w:val="20"/>
          <w:szCs w:val="20"/>
        </w:rPr>
        <w:t xml:space="preserve"> Milliarden Euro. Zum 31. Dezember</w:t>
      </w:r>
      <w:r w:rsidR="004358FF" w:rsidRPr="00CD3D11">
        <w:rPr>
          <w:sz w:val="20"/>
          <w:szCs w:val="20"/>
        </w:rPr>
        <w:t xml:space="preserve"> 2009 beschäftigte </w:t>
      </w:r>
      <w:r w:rsidR="00C36C5D">
        <w:rPr>
          <w:sz w:val="20"/>
          <w:szCs w:val="20"/>
        </w:rPr>
        <w:t>das Unternehmen weltweit rund 96</w:t>
      </w:r>
      <w:r w:rsidR="001E0399">
        <w:rPr>
          <w:sz w:val="20"/>
          <w:szCs w:val="20"/>
        </w:rPr>
        <w:t xml:space="preserve">.000 Mitarbeiterinnen </w:t>
      </w:r>
      <w:r w:rsidR="004358FF" w:rsidRPr="00CD3D11">
        <w:rPr>
          <w:sz w:val="20"/>
          <w:szCs w:val="20"/>
        </w:rPr>
        <w:t>und Mitarbeiter.</w:t>
      </w:r>
    </w:p>
    <w:p w:rsidR="00F015AA" w:rsidRPr="00CD3D11" w:rsidRDefault="00F015AA" w:rsidP="00E357BA">
      <w:pPr>
        <w:spacing w:after="0" w:line="240" w:lineRule="auto"/>
        <w:rPr>
          <w:sz w:val="20"/>
          <w:szCs w:val="20"/>
        </w:rPr>
      </w:pPr>
    </w:p>
    <w:p w:rsidR="004358FF" w:rsidRDefault="004358FF" w:rsidP="00E357BA">
      <w:pPr>
        <w:spacing w:after="0" w:line="240" w:lineRule="auto"/>
        <w:rPr>
          <w:sz w:val="20"/>
          <w:szCs w:val="20"/>
        </w:rPr>
      </w:pPr>
      <w:r w:rsidRPr="00CD3D11">
        <w:rPr>
          <w:sz w:val="20"/>
          <w:szCs w:val="20"/>
        </w:rPr>
        <w:t>Seit jeher sind langfristiges Denken und verantwortungsvolles Handeln die Grundlage des wirtschaftlichen Erfolges</w:t>
      </w:r>
      <w:r w:rsidR="005A299A">
        <w:rPr>
          <w:sz w:val="20"/>
          <w:szCs w:val="20"/>
        </w:rPr>
        <w:t xml:space="preserve"> der BMW Group. Das Unternehmen </w:t>
      </w:r>
      <w:r w:rsidRPr="00CD3D11">
        <w:rPr>
          <w:sz w:val="20"/>
          <w:szCs w:val="20"/>
        </w:rPr>
        <w:t>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Sustainability Indizes.</w:t>
      </w:r>
    </w:p>
    <w:p w:rsidR="00E117E4" w:rsidRDefault="00E117E4" w:rsidP="00E357BA">
      <w:pPr>
        <w:spacing w:after="0" w:line="240" w:lineRule="auto"/>
        <w:rPr>
          <w:sz w:val="20"/>
          <w:szCs w:val="20"/>
        </w:rPr>
      </w:pPr>
    </w:p>
    <w:p w:rsidR="00E117E4" w:rsidRDefault="00E117E4" w:rsidP="00E357BA">
      <w:pPr>
        <w:spacing w:after="0" w:line="240" w:lineRule="auto"/>
        <w:rPr>
          <w:sz w:val="20"/>
          <w:szCs w:val="20"/>
        </w:rPr>
      </w:pPr>
    </w:p>
    <w:p w:rsidR="00E117E4" w:rsidRPr="00010ED8" w:rsidRDefault="00E117E4" w:rsidP="00E117E4">
      <w:pPr>
        <w:pStyle w:val="Fliesstext"/>
        <w:spacing w:line="240" w:lineRule="auto"/>
        <w:rPr>
          <w:rFonts w:ascii="BMWType V2 Light" w:eastAsia="BMW Type Global Light" w:hAnsi="BMWType V2 Light" w:cs="BMWType V2 Light"/>
          <w:sz w:val="16"/>
          <w:szCs w:val="16"/>
        </w:rPr>
      </w:pPr>
      <w:r w:rsidRPr="00DE0C23">
        <w:rPr>
          <w:rFonts w:ascii="BMWType V2 Light" w:eastAsia="BMW Type Global Light" w:hAnsi="BMWType V2 Light" w:cs="BMWType V2 Light"/>
          <w:sz w:val="16"/>
          <w:szCs w:val="16"/>
          <w:lang w:val="de-AT"/>
        </w:rPr>
        <w:t xml:space="preserve">Bei </w:t>
      </w:r>
      <w:r w:rsidRPr="00010ED8">
        <w:rPr>
          <w:rFonts w:ascii="BMWType V2 Light" w:eastAsia="BMW Type Global Light" w:hAnsi="BMWType V2 Light" w:cs="BMWType V2 Light"/>
          <w:sz w:val="16"/>
          <w:szCs w:val="16"/>
        </w:rPr>
        <w:t>Rückfragen wenden Sie sich bitte an:</w:t>
      </w:r>
    </w:p>
    <w:p w:rsidR="00E117E4" w:rsidRDefault="00E117E4" w:rsidP="00E117E4">
      <w:pPr>
        <w:spacing w:before="100" w:beforeAutospacing="1" w:after="100" w:afterAutospacing="1"/>
        <w:rPr>
          <w:rFonts w:ascii="BMWType V2 Light" w:hAnsi="BMWType V2 Light" w:cs="BMWType V2 Light"/>
          <w:noProof/>
          <w:sz w:val="20"/>
          <w:szCs w:val="20"/>
          <w:lang w:eastAsia="de-AT"/>
        </w:rPr>
      </w:pPr>
      <w:r w:rsidRPr="00010ED8">
        <w:rPr>
          <w:rFonts w:ascii="BMWType V2 Light" w:hAnsi="BMWType V2 Light" w:cs="BMWType V2 Light"/>
          <w:b/>
          <w:bCs/>
          <w:noProof/>
          <w:sz w:val="20"/>
          <w:szCs w:val="20"/>
          <w:lang w:eastAsia="de-AT"/>
        </w:rPr>
        <w:t>Michael Ebner</w:t>
      </w:r>
      <w:r w:rsidRPr="00010ED8">
        <w:rPr>
          <w:rFonts w:ascii="BMWType V2 Light" w:hAnsi="BMWType V2 Light" w:cs="BMWType V2 Light"/>
          <w:noProof/>
          <w:sz w:val="24"/>
          <w:lang w:eastAsia="de-AT"/>
        </w:rPr>
        <w:t xml:space="preserve"> </w:t>
      </w:r>
      <w:r w:rsidRPr="00010ED8">
        <w:rPr>
          <w:rFonts w:ascii="BMWType V2 Light" w:hAnsi="BMWType V2 Light" w:cs="BMWType V2 Light"/>
          <w:noProof/>
          <w:sz w:val="24"/>
          <w:lang w:eastAsia="de-AT"/>
        </w:rPr>
        <w:br/>
      </w:r>
      <w:r w:rsidRPr="00010ED8">
        <w:rPr>
          <w:rFonts w:ascii="BMWType V2 Light" w:hAnsi="BMWType V2 Light" w:cs="BMWType V2 Light"/>
          <w:b/>
          <w:bCs/>
          <w:noProof/>
          <w:color w:val="000000"/>
          <w:sz w:val="20"/>
          <w:szCs w:val="20"/>
          <w:lang w:eastAsia="de-AT"/>
        </w:rPr>
        <w:t xml:space="preserve">BMW Group </w:t>
      </w:r>
      <w:r w:rsidRPr="00010ED8">
        <w:rPr>
          <w:rFonts w:ascii="BMWType V2 Light" w:hAnsi="BMWType V2 Light" w:cs="BMWType V2 Light"/>
          <w:b/>
          <w:bCs/>
          <w:noProof/>
          <w:color w:val="000000"/>
          <w:sz w:val="20"/>
          <w:szCs w:val="20"/>
          <w:lang w:eastAsia="de-AT"/>
        </w:rPr>
        <w:br/>
      </w:r>
      <w:r w:rsidRPr="00010ED8">
        <w:rPr>
          <w:rFonts w:ascii="BMWType V2 Light" w:hAnsi="BMWType V2 Light" w:cs="BMWType V2 Light"/>
          <w:b/>
          <w:bCs/>
          <w:noProof/>
          <w:color w:val="A6A6A6"/>
          <w:sz w:val="20"/>
          <w:szCs w:val="20"/>
          <w:lang w:eastAsia="de-AT"/>
        </w:rPr>
        <w:t>Konzernkommunikation und Politik</w:t>
      </w:r>
      <w:r w:rsidRPr="00010ED8">
        <w:rPr>
          <w:rFonts w:ascii="BMWType V2 Light" w:hAnsi="BMWType V2 Light" w:cs="BMWType V2 Light"/>
          <w:noProof/>
          <w:color w:val="A6A6A6"/>
          <w:sz w:val="24"/>
          <w:lang w:eastAsia="de-AT"/>
        </w:rPr>
        <w:br/>
      </w:r>
      <w:r w:rsidRPr="00010ED8">
        <w:rPr>
          <w:rFonts w:ascii="BMWType V2 Light" w:hAnsi="BMWType V2 Light" w:cs="BMWType V2 Light"/>
          <w:b/>
          <w:bCs/>
          <w:noProof/>
          <w:color w:val="A6A6A6"/>
          <w:sz w:val="20"/>
          <w:szCs w:val="20"/>
          <w:lang w:eastAsia="de-AT"/>
        </w:rPr>
        <w:t xml:space="preserve">Leiter </w:t>
      </w:r>
      <w:r>
        <w:rPr>
          <w:rFonts w:ascii="BMWType V2 Light" w:hAnsi="BMWType V2 Light" w:cs="BMWType V2 Light"/>
          <w:b/>
          <w:bCs/>
          <w:noProof/>
          <w:color w:val="A6A6A6"/>
          <w:sz w:val="20"/>
          <w:szCs w:val="20"/>
          <w:lang w:eastAsia="de-AT"/>
        </w:rPr>
        <w:t>K</w:t>
      </w:r>
      <w:r w:rsidRPr="00010ED8">
        <w:rPr>
          <w:rFonts w:ascii="BMWType V2 Light" w:hAnsi="BMWType V2 Light" w:cs="BMWType V2 Light"/>
          <w:b/>
          <w:bCs/>
          <w:noProof/>
          <w:color w:val="A6A6A6"/>
          <w:sz w:val="20"/>
          <w:szCs w:val="20"/>
          <w:lang w:eastAsia="de-AT"/>
        </w:rPr>
        <w:t>ommunikation Österreich</w:t>
      </w:r>
      <w:r w:rsidRPr="00010ED8">
        <w:rPr>
          <w:rFonts w:ascii="BMWType V2 Light" w:hAnsi="BMWType V2 Light" w:cs="BMWType V2 Light"/>
          <w:b/>
          <w:bCs/>
          <w:noProof/>
          <w:color w:val="808080"/>
          <w:sz w:val="20"/>
          <w:szCs w:val="20"/>
          <w:lang w:eastAsia="de-AT"/>
        </w:rPr>
        <w:br/>
      </w:r>
      <w:r w:rsidRPr="00010ED8">
        <w:rPr>
          <w:rFonts w:ascii="BMWType V2 Light" w:hAnsi="BMWType V2 Light" w:cs="BMWType V2 Light"/>
          <w:noProof/>
          <w:sz w:val="24"/>
          <w:lang w:eastAsia="de-AT"/>
        </w:rPr>
        <w:br/>
      </w:r>
      <w:r w:rsidRPr="00010ED8">
        <w:rPr>
          <w:rFonts w:ascii="BMWType V2 Light" w:hAnsi="BMWType V2 Light" w:cs="BMWType V2 Light"/>
          <w:noProof/>
          <w:sz w:val="20"/>
          <w:szCs w:val="20"/>
          <w:lang w:eastAsia="de-AT"/>
        </w:rPr>
        <w:t>Siegfried-Marcus-Strasse 24, 5020 Salzburg</w:t>
      </w:r>
      <w:r w:rsidRPr="00010ED8">
        <w:rPr>
          <w:rFonts w:ascii="BMWType V2 Light" w:hAnsi="BMWType V2 Light" w:cs="BMWType V2 Light"/>
          <w:noProof/>
          <w:sz w:val="20"/>
          <w:szCs w:val="20"/>
          <w:lang w:eastAsia="de-AT"/>
        </w:rPr>
        <w:br/>
        <w:t>Tel.: +43 662 8383 – 9100</w:t>
      </w:r>
      <w:r w:rsidRPr="00010ED8">
        <w:rPr>
          <w:rFonts w:ascii="BMWType V2 Light" w:hAnsi="BMWType V2 Light" w:cs="BMWType V2 Light"/>
          <w:noProof/>
          <w:sz w:val="20"/>
          <w:szCs w:val="20"/>
          <w:lang w:eastAsia="de-AT"/>
        </w:rPr>
        <w:br/>
        <w:t xml:space="preserve">Fax.: +43 662 8383 – 288 </w:t>
      </w:r>
      <w:r w:rsidRPr="00010ED8">
        <w:rPr>
          <w:rFonts w:ascii="BMWType V2 Light" w:hAnsi="BMWType V2 Light" w:cs="BMWType V2 Light"/>
          <w:noProof/>
          <w:sz w:val="20"/>
          <w:szCs w:val="20"/>
          <w:lang w:eastAsia="de-AT"/>
        </w:rPr>
        <w:br/>
        <w:t xml:space="preserve">mail: michael.ebner@bmwgroup.at </w:t>
      </w:r>
      <w:r w:rsidRPr="00010ED8">
        <w:rPr>
          <w:rFonts w:ascii="BMWType V2 Light" w:hAnsi="BMWType V2 Light" w:cs="BMWType V2 Light"/>
          <w:noProof/>
          <w:sz w:val="20"/>
          <w:szCs w:val="20"/>
          <w:lang w:eastAsia="de-AT"/>
        </w:rPr>
        <w:br/>
        <w:t>www.bmw.at</w:t>
      </w:r>
      <w:r w:rsidRPr="00010ED8">
        <w:rPr>
          <w:rFonts w:ascii="BMWType V2 Light" w:hAnsi="BMWType V2 Light" w:cs="BMWType V2 Light"/>
          <w:noProof/>
          <w:sz w:val="20"/>
          <w:szCs w:val="20"/>
          <w:lang w:eastAsia="de-AT"/>
        </w:rPr>
        <w:br/>
        <w:t xml:space="preserve">www.mini.at </w:t>
      </w:r>
    </w:p>
    <w:p w:rsidR="00E117E4" w:rsidRPr="00CD3D11" w:rsidRDefault="00E117E4" w:rsidP="00E357BA">
      <w:pPr>
        <w:spacing w:after="0" w:line="240" w:lineRule="auto"/>
        <w:rPr>
          <w:sz w:val="20"/>
          <w:szCs w:val="20"/>
        </w:rPr>
      </w:pPr>
    </w:p>
    <w:tbl>
      <w:tblPr>
        <w:tblW w:w="8832" w:type="dxa"/>
        <w:tblLayout w:type="fixed"/>
        <w:tblCellMar>
          <w:left w:w="0" w:type="dxa"/>
          <w:right w:w="0" w:type="dxa"/>
        </w:tblCellMar>
        <w:tblLook w:val="0000"/>
      </w:tblPr>
      <w:tblGrid>
        <w:gridCol w:w="8832"/>
      </w:tblGrid>
      <w:tr w:rsidR="005B0A7F" w:rsidRPr="005A299A">
        <w:trPr>
          <w:trHeight w:val="264"/>
        </w:trPr>
        <w:tc>
          <w:tcPr>
            <w:tcW w:w="8832" w:type="dxa"/>
            <w:noWrap/>
            <w:tcMar>
              <w:top w:w="12" w:type="dxa"/>
              <w:left w:w="12" w:type="dxa"/>
              <w:bottom w:w="0" w:type="dxa"/>
              <w:right w:w="12" w:type="dxa"/>
            </w:tcMar>
            <w:vAlign w:val="bottom"/>
          </w:tcPr>
          <w:p w:rsidR="005B0A7F" w:rsidRDefault="005B0A7F" w:rsidP="00723037">
            <w:pPr>
              <w:tabs>
                <w:tab w:val="clear" w:pos="454"/>
                <w:tab w:val="clear" w:pos="4706"/>
              </w:tabs>
              <w:spacing w:after="0" w:line="240" w:lineRule="auto"/>
              <w:rPr>
                <w:sz w:val="16"/>
              </w:rPr>
            </w:pPr>
          </w:p>
        </w:tc>
      </w:tr>
    </w:tbl>
    <w:p w:rsidR="00CE0456" w:rsidRDefault="00CE0456">
      <w:pPr>
        <w:pStyle w:val="Fliesstext"/>
      </w:pPr>
    </w:p>
    <w:p w:rsidR="008A7ED2" w:rsidRPr="0008658A" w:rsidRDefault="008A7ED2" w:rsidP="0008658A">
      <w:pPr>
        <w:pStyle w:val="Fliesstext"/>
        <w:spacing w:line="250" w:lineRule="atLeast"/>
        <w:rPr>
          <w:sz w:val="18"/>
          <w:szCs w:val="18"/>
        </w:rPr>
      </w:pPr>
    </w:p>
    <w:sectPr w:rsidR="008A7ED2" w:rsidRPr="0008658A" w:rsidSect="00937EA6">
      <w:headerReference w:type="default" r:id="rId8"/>
      <w:footerReference w:type="even" r:id="rId9"/>
      <w:footerReference w:type="default" r:id="rId10"/>
      <w:footerReference w:type="first" r:id="rId11"/>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847" w:rsidRDefault="00903847">
      <w:r>
        <w:separator/>
      </w:r>
    </w:p>
  </w:endnote>
  <w:endnote w:type="continuationSeparator" w:id="0">
    <w:p w:rsidR="00903847" w:rsidRDefault="009038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altName w:val="Arial Narrow"/>
    <w:panose1 w:val="020B0306020202020204"/>
    <w:charset w:val="00"/>
    <w:family w:val="swiss"/>
    <w:pitch w:val="variable"/>
    <w:sig w:usb0="80000027" w:usb1="00000000" w:usb2="00000000" w:usb3="00000000" w:csb0="00000093" w:csb1="00000000"/>
  </w:font>
  <w:font w:name="BMWTypeRegular">
    <w:altName w:val="Arial"/>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 Type Global Light">
    <w:panose1 w:val="00000000000000000000"/>
    <w:charset w:val="80"/>
    <w:family w:val="auto"/>
    <w:pitch w:val="variable"/>
    <w:sig w:usb0="D1002ABF" w:usb1="B9DFFFFF" w:usb2="0008001E" w:usb3="00000000" w:csb0="003F00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59" w:rsidRDefault="003D67A5">
    <w:pPr>
      <w:framePr w:wrap="around" w:vAnchor="text" w:hAnchor="margin" w:y="1"/>
    </w:pPr>
    <w:r>
      <w:fldChar w:fldCharType="begin"/>
    </w:r>
    <w:r w:rsidR="00626259">
      <w:instrText xml:space="preserve">PAGE  </w:instrText>
    </w:r>
    <w:r>
      <w:fldChar w:fldCharType="end"/>
    </w:r>
  </w:p>
  <w:p w:rsidR="00626259" w:rsidRDefault="0062625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59" w:rsidRDefault="00626259">
    <w:pPr>
      <w:framePr w:w="1985" w:h="680" w:hRule="exact" w:wrap="around" w:vAnchor="page" w:hAnchor="page" w:x="9357" w:y="15594"/>
      <w:spacing w:line="240" w:lineRule="atLeast"/>
    </w:pPr>
  </w:p>
  <w:p w:rsidR="00626259" w:rsidRDefault="00626259">
    <w:pPr>
      <w:framePr w:w="1985" w:h="680" w:hRule="exact" w:wrap="around" w:vAnchor="page" w:hAnchor="page" w:x="9357" w:y="15594"/>
      <w:spacing w:line="240" w:lineRule="atLeast"/>
    </w:pPr>
  </w:p>
  <w:p w:rsidR="00626259" w:rsidRDefault="00626259">
    <w:r>
      <w:rPr>
        <w:noProof/>
        <w:sz w:val="20"/>
      </w:rPr>
      <w:drawing>
        <wp:anchor distT="0" distB="0" distL="114300" distR="114300" simplePos="0" relativeHeight="251658240" behindDoc="0" locked="0" layoutInCell="1" allowOverlap="1">
          <wp:simplePos x="0" y="0"/>
          <wp:positionH relativeFrom="page">
            <wp:posOffset>4750435</wp:posOffset>
          </wp:positionH>
          <wp:positionV relativeFrom="page">
            <wp:posOffset>9996170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59" w:rsidRDefault="00626259">
    <w:pPr>
      <w:framePr w:w="1985" w:h="680" w:hRule="exact" w:wrap="around" w:vAnchor="page" w:hAnchor="page" w:x="9357" w:y="15594"/>
      <w:spacing w:line="240" w:lineRule="atLeast"/>
    </w:pPr>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p w:rsidR="00626259" w:rsidRDefault="00626259">
    <w:pPr>
      <w:framePr w:w="1985" w:h="680" w:hRule="exact" w:wrap="around" w:vAnchor="page" w:hAnchor="page" w:x="9357" w:y="15594"/>
      <w:spacing w:line="240" w:lineRule="atLeast"/>
    </w:pPr>
  </w:p>
  <w:p w:rsidR="00626259" w:rsidRDefault="0062625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847" w:rsidRDefault="00903847">
      <w:r>
        <w:separator/>
      </w:r>
    </w:p>
  </w:footnote>
  <w:footnote w:type="continuationSeparator" w:id="0">
    <w:p w:rsidR="00903847" w:rsidRDefault="009038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26259">
      <w:tc>
        <w:tcPr>
          <w:tcW w:w="1928" w:type="dxa"/>
        </w:tcPr>
        <w:p w:rsidR="00626259" w:rsidRDefault="00626259">
          <w:pPr>
            <w:pStyle w:val="zzmarginalielightseite2"/>
            <w:framePr w:wrap="notBeside" w:y="1815"/>
          </w:pPr>
        </w:p>
      </w:tc>
      <w:tc>
        <w:tcPr>
          <w:tcW w:w="170" w:type="dxa"/>
        </w:tcPr>
        <w:p w:rsidR="00626259" w:rsidRDefault="00626259">
          <w:pPr>
            <w:pStyle w:val="zzmarginalielightseite2"/>
            <w:framePr w:wrap="notBeside" w:y="1815"/>
          </w:pPr>
        </w:p>
      </w:tc>
      <w:tc>
        <w:tcPr>
          <w:tcW w:w="9299" w:type="dxa"/>
        </w:tcPr>
        <w:p w:rsidR="00626259" w:rsidRDefault="00626259">
          <w:pPr>
            <w:pStyle w:val="Fliesstext"/>
            <w:framePr w:w="11340" w:hSpace="142" w:wrap="notBeside" w:vAnchor="page" w:hAnchor="page" w:y="1815" w:anchorLock="1"/>
          </w:pPr>
          <w:r>
            <w:t xml:space="preserve">Presse-Information </w:t>
          </w:r>
        </w:p>
      </w:tc>
    </w:tr>
    <w:tr w:rsidR="00626259">
      <w:tc>
        <w:tcPr>
          <w:tcW w:w="1928" w:type="dxa"/>
        </w:tcPr>
        <w:p w:rsidR="00626259" w:rsidRDefault="00626259">
          <w:pPr>
            <w:pStyle w:val="zzmarginalielightseite2"/>
            <w:framePr w:wrap="notBeside" w:y="1815"/>
            <w:spacing w:line="330" w:lineRule="exact"/>
          </w:pPr>
          <w:r>
            <w:t>Datum</w:t>
          </w:r>
        </w:p>
      </w:tc>
      <w:tc>
        <w:tcPr>
          <w:tcW w:w="170" w:type="dxa"/>
        </w:tcPr>
        <w:p w:rsidR="00626259" w:rsidRDefault="00626259">
          <w:pPr>
            <w:pStyle w:val="zzmarginalielightseite2"/>
            <w:framePr w:wrap="notBeside" w:y="1815"/>
          </w:pPr>
        </w:p>
      </w:tc>
      <w:tc>
        <w:tcPr>
          <w:tcW w:w="9299" w:type="dxa"/>
        </w:tcPr>
        <w:p w:rsidR="00626259" w:rsidRDefault="00626259">
          <w:pPr>
            <w:pStyle w:val="Fliesstext"/>
            <w:framePr w:w="11340" w:hSpace="142" w:wrap="notBeside" w:vAnchor="page" w:hAnchor="page" w:y="1815" w:anchorLock="1"/>
          </w:pPr>
          <w:r>
            <w:t xml:space="preserve">17. März 2010 </w:t>
          </w:r>
        </w:p>
      </w:tc>
    </w:tr>
    <w:tr w:rsidR="00626259">
      <w:tc>
        <w:tcPr>
          <w:tcW w:w="1928" w:type="dxa"/>
        </w:tcPr>
        <w:p w:rsidR="00626259" w:rsidRDefault="00626259">
          <w:pPr>
            <w:pStyle w:val="zzmarginalielightseite2"/>
            <w:framePr w:wrap="notBeside" w:y="1815"/>
            <w:spacing w:line="330" w:lineRule="exact"/>
          </w:pPr>
          <w:r>
            <w:t>Thema</w:t>
          </w:r>
        </w:p>
      </w:tc>
      <w:tc>
        <w:tcPr>
          <w:tcW w:w="170" w:type="dxa"/>
        </w:tcPr>
        <w:p w:rsidR="00626259" w:rsidRDefault="00626259">
          <w:pPr>
            <w:pStyle w:val="zzmarginalielightseite2"/>
            <w:framePr w:wrap="notBeside" w:y="1815"/>
          </w:pPr>
        </w:p>
      </w:tc>
      <w:tc>
        <w:tcPr>
          <w:tcW w:w="9299" w:type="dxa"/>
        </w:tcPr>
        <w:p w:rsidR="00626259" w:rsidRDefault="00626259">
          <w:pPr>
            <w:pStyle w:val="Fliesstext"/>
            <w:framePr w:w="11340" w:hSpace="142" w:wrap="notBeside" w:vAnchor="page" w:hAnchor="page" w:y="1815" w:anchorLock="1"/>
          </w:pPr>
          <w:r>
            <w:t xml:space="preserve">BMW Group will Konzernergebnis deutlich steigern </w:t>
          </w:r>
        </w:p>
      </w:tc>
    </w:tr>
    <w:tr w:rsidR="00626259">
      <w:tc>
        <w:tcPr>
          <w:tcW w:w="1928" w:type="dxa"/>
        </w:tcPr>
        <w:p w:rsidR="00626259" w:rsidRDefault="00626259">
          <w:pPr>
            <w:pStyle w:val="zzmarginalielightseite2"/>
            <w:framePr w:wrap="notBeside" w:y="1815"/>
            <w:spacing w:line="330" w:lineRule="exact"/>
          </w:pPr>
          <w:r>
            <w:t>Seite</w:t>
          </w:r>
        </w:p>
      </w:tc>
      <w:tc>
        <w:tcPr>
          <w:tcW w:w="170" w:type="dxa"/>
        </w:tcPr>
        <w:p w:rsidR="00626259" w:rsidRDefault="00626259">
          <w:pPr>
            <w:pStyle w:val="zzmarginalielightseite2"/>
            <w:framePr w:wrap="notBeside" w:y="1815"/>
          </w:pPr>
        </w:p>
      </w:tc>
      <w:tc>
        <w:tcPr>
          <w:tcW w:w="9299" w:type="dxa"/>
          <w:vAlign w:val="bottom"/>
        </w:tcPr>
        <w:p w:rsidR="00626259" w:rsidRDefault="003D67A5">
          <w:pPr>
            <w:pStyle w:val="Fliesstext"/>
            <w:framePr w:w="11340" w:hSpace="142" w:wrap="notBeside" w:vAnchor="page" w:hAnchor="page" w:y="1815" w:anchorLock="1"/>
          </w:pPr>
          <w:fldSimple w:instr=" PAGE ">
            <w:r w:rsidR="00E117E4">
              <w:rPr>
                <w:noProof/>
              </w:rPr>
              <w:t>2</w:t>
            </w:r>
          </w:fldSimple>
        </w:p>
      </w:tc>
    </w:tr>
    <w:tr w:rsidR="00626259">
      <w:tc>
        <w:tcPr>
          <w:tcW w:w="1928" w:type="dxa"/>
          <w:vAlign w:val="bottom"/>
        </w:tcPr>
        <w:p w:rsidR="00626259" w:rsidRDefault="00626259">
          <w:pPr>
            <w:pStyle w:val="zzmarginalielightseite2"/>
            <w:framePr w:wrap="notBeside" w:y="1815"/>
          </w:pPr>
        </w:p>
        <w:p w:rsidR="00626259" w:rsidRDefault="00626259">
          <w:pPr>
            <w:pStyle w:val="zzmarginalielightseite2"/>
            <w:framePr w:wrap="notBeside" w:y="1815"/>
          </w:pPr>
        </w:p>
      </w:tc>
      <w:tc>
        <w:tcPr>
          <w:tcW w:w="170" w:type="dxa"/>
        </w:tcPr>
        <w:p w:rsidR="00626259" w:rsidRDefault="00626259">
          <w:pPr>
            <w:pStyle w:val="zzmarginalielightseite2"/>
            <w:framePr w:wrap="notBeside" w:y="1815"/>
          </w:pPr>
        </w:p>
      </w:tc>
      <w:tc>
        <w:tcPr>
          <w:tcW w:w="9299" w:type="dxa"/>
          <w:vAlign w:val="bottom"/>
        </w:tcPr>
        <w:p w:rsidR="00626259" w:rsidRDefault="00626259">
          <w:pPr>
            <w:pStyle w:val="Fliesstext"/>
            <w:framePr w:w="11340" w:hSpace="142" w:wrap="notBeside" w:vAnchor="page" w:hAnchor="page" w:y="1815" w:anchorLock="1"/>
          </w:pPr>
        </w:p>
      </w:tc>
    </w:tr>
  </w:tbl>
  <w:p w:rsidR="00626259" w:rsidRDefault="00626259">
    <w:pPr>
      <w:pStyle w:val="zzbmw-group"/>
      <w:framePr w:w="0" w:hRule="auto" w:hSpace="0" w:wrap="auto" w:vAnchor="margin" w:hAnchor="text" w:xAlign="left" w:yAlign="inline"/>
    </w:pPr>
    <w:r>
      <w:t>BMW Group</w:t>
    </w:r>
    <w:r>
      <w:br/>
    </w:r>
    <w:r w:rsidRPr="00A0533E">
      <w:rPr>
        <w:color w:val="808080"/>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w:compa"/>
    <w:docVar w:name="Name$" w:val="w:balanceSingleByteDoubleByteWidth"/>
    <w:docVar w:name="Subthema1$" w:val="&#10;Ŭ"/>
    <w:docVar w:name="Subthema2$" w:val="Tࠀᙦࠀᙦᙦ闰̷ﾄҤᙦࠀᙦࠀᙦᙦ"/>
    <w:docVar w:name="Thema$" w:val="亐Í&#10;亐Í亐Í&#10;亐Í亐Í&#10;亐Í"/>
    <w:docVar w:name="Thema1$" w:val="橄ㄴꕰӦ׹찔㈇"/>
    <w:docVar w:name="tt1" w:val="Tࠀᙦࠀᙦᙦ闰̷ﾄҤᙦࠀᙦࠀᙦᙦSÚåóĆćĕĜĪīĴŅW ꪪ栀W ꪪ栀栀ĀA ꪪ퀀栀-0 ꪪ㠀栀#?ꪪꀀ栀+H ꪪࠀ栀W4 ꪪ瀀栀$=9ꪪ栀5E( ꪪ䀀栀NB ꪪꠀ栀WWꪪက栀  8_% ꪪ砀栀&#10;hS袀䩦띄Ξ0ꛎ掴̴涚妚揄̴F螠ポāHH롽ポā@@"/>
    <w:docVar w:name="tt2" w:val="@Ř"/>
    <w:docVar w:name="ZeitOrt$" w:val="⾴㊴䇠̴詰ξ"/>
    <w:docVar w:name="ZeitOrt1$"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ZeitOrt2$" w:val="⾴㊴䇠̴詰ξ"/>
  </w:docVars>
  <w:rsids>
    <w:rsidRoot w:val="000A0D2C"/>
    <w:rsid w:val="000056AD"/>
    <w:rsid w:val="00007B87"/>
    <w:rsid w:val="000109EE"/>
    <w:rsid w:val="0001125D"/>
    <w:rsid w:val="00011DA1"/>
    <w:rsid w:val="00013CDD"/>
    <w:rsid w:val="00013F09"/>
    <w:rsid w:val="00014850"/>
    <w:rsid w:val="00015660"/>
    <w:rsid w:val="00015828"/>
    <w:rsid w:val="0002343E"/>
    <w:rsid w:val="00024A4B"/>
    <w:rsid w:val="000251BF"/>
    <w:rsid w:val="000257A7"/>
    <w:rsid w:val="00026155"/>
    <w:rsid w:val="000310C3"/>
    <w:rsid w:val="000345A7"/>
    <w:rsid w:val="00034A01"/>
    <w:rsid w:val="00035FE5"/>
    <w:rsid w:val="00040193"/>
    <w:rsid w:val="00040FE9"/>
    <w:rsid w:val="00041335"/>
    <w:rsid w:val="00044FD8"/>
    <w:rsid w:val="000455B5"/>
    <w:rsid w:val="0004648E"/>
    <w:rsid w:val="00050E0C"/>
    <w:rsid w:val="00051806"/>
    <w:rsid w:val="00052697"/>
    <w:rsid w:val="00052861"/>
    <w:rsid w:val="00052D80"/>
    <w:rsid w:val="00055E09"/>
    <w:rsid w:val="00060175"/>
    <w:rsid w:val="00060BB1"/>
    <w:rsid w:val="00062B41"/>
    <w:rsid w:val="0006357C"/>
    <w:rsid w:val="000652F2"/>
    <w:rsid w:val="0006535A"/>
    <w:rsid w:val="00071CDF"/>
    <w:rsid w:val="00073490"/>
    <w:rsid w:val="00075709"/>
    <w:rsid w:val="00075AAC"/>
    <w:rsid w:val="00076DAA"/>
    <w:rsid w:val="00077176"/>
    <w:rsid w:val="000771FB"/>
    <w:rsid w:val="0008315A"/>
    <w:rsid w:val="0008658A"/>
    <w:rsid w:val="00086E11"/>
    <w:rsid w:val="00087340"/>
    <w:rsid w:val="00090C62"/>
    <w:rsid w:val="00092516"/>
    <w:rsid w:val="000932F6"/>
    <w:rsid w:val="00093A11"/>
    <w:rsid w:val="000A0C7A"/>
    <w:rsid w:val="000A0D2C"/>
    <w:rsid w:val="000A1A25"/>
    <w:rsid w:val="000A5FAC"/>
    <w:rsid w:val="000A781C"/>
    <w:rsid w:val="000A7DFC"/>
    <w:rsid w:val="000B1382"/>
    <w:rsid w:val="000B3802"/>
    <w:rsid w:val="000C0BDF"/>
    <w:rsid w:val="000C1EC2"/>
    <w:rsid w:val="000C4C4C"/>
    <w:rsid w:val="000C71FE"/>
    <w:rsid w:val="000D46AE"/>
    <w:rsid w:val="000D4D86"/>
    <w:rsid w:val="000D5E6C"/>
    <w:rsid w:val="000D632B"/>
    <w:rsid w:val="000D6A77"/>
    <w:rsid w:val="000D74F6"/>
    <w:rsid w:val="000E13BE"/>
    <w:rsid w:val="000E4B45"/>
    <w:rsid w:val="000E505F"/>
    <w:rsid w:val="000E5148"/>
    <w:rsid w:val="000E67D0"/>
    <w:rsid w:val="000E7311"/>
    <w:rsid w:val="000F04CD"/>
    <w:rsid w:val="000F1C78"/>
    <w:rsid w:val="000F3795"/>
    <w:rsid w:val="0010047F"/>
    <w:rsid w:val="00100C8F"/>
    <w:rsid w:val="00100F08"/>
    <w:rsid w:val="001026ED"/>
    <w:rsid w:val="00102799"/>
    <w:rsid w:val="00102DB0"/>
    <w:rsid w:val="00107EFE"/>
    <w:rsid w:val="00111A83"/>
    <w:rsid w:val="00111FCC"/>
    <w:rsid w:val="00113A91"/>
    <w:rsid w:val="00114494"/>
    <w:rsid w:val="001149FF"/>
    <w:rsid w:val="00114E09"/>
    <w:rsid w:val="00120F59"/>
    <w:rsid w:val="001271AB"/>
    <w:rsid w:val="00133C91"/>
    <w:rsid w:val="0013471A"/>
    <w:rsid w:val="00140519"/>
    <w:rsid w:val="00140930"/>
    <w:rsid w:val="00142A2A"/>
    <w:rsid w:val="00145C18"/>
    <w:rsid w:val="0015155D"/>
    <w:rsid w:val="001515A4"/>
    <w:rsid w:val="00152386"/>
    <w:rsid w:val="001530C4"/>
    <w:rsid w:val="001543B5"/>
    <w:rsid w:val="001544CA"/>
    <w:rsid w:val="00157ECA"/>
    <w:rsid w:val="001608CD"/>
    <w:rsid w:val="00165915"/>
    <w:rsid w:val="001737C8"/>
    <w:rsid w:val="00175ADC"/>
    <w:rsid w:val="00180828"/>
    <w:rsid w:val="0018180C"/>
    <w:rsid w:val="00181E84"/>
    <w:rsid w:val="00186B10"/>
    <w:rsid w:val="00187674"/>
    <w:rsid w:val="00187BDE"/>
    <w:rsid w:val="00187C4A"/>
    <w:rsid w:val="00193443"/>
    <w:rsid w:val="00194539"/>
    <w:rsid w:val="00194C7F"/>
    <w:rsid w:val="00195616"/>
    <w:rsid w:val="00196897"/>
    <w:rsid w:val="0019768F"/>
    <w:rsid w:val="00197F2E"/>
    <w:rsid w:val="001A25D9"/>
    <w:rsid w:val="001A4273"/>
    <w:rsid w:val="001A5A1F"/>
    <w:rsid w:val="001A6DBF"/>
    <w:rsid w:val="001B1E5C"/>
    <w:rsid w:val="001B300D"/>
    <w:rsid w:val="001B405F"/>
    <w:rsid w:val="001B41B5"/>
    <w:rsid w:val="001B4FB8"/>
    <w:rsid w:val="001C05A9"/>
    <w:rsid w:val="001C16B1"/>
    <w:rsid w:val="001C31E6"/>
    <w:rsid w:val="001C389E"/>
    <w:rsid w:val="001C4006"/>
    <w:rsid w:val="001C530F"/>
    <w:rsid w:val="001C5ED6"/>
    <w:rsid w:val="001D09F9"/>
    <w:rsid w:val="001D1AD0"/>
    <w:rsid w:val="001D1BE5"/>
    <w:rsid w:val="001D47E6"/>
    <w:rsid w:val="001D7402"/>
    <w:rsid w:val="001D75C2"/>
    <w:rsid w:val="001E0399"/>
    <w:rsid w:val="001E06AC"/>
    <w:rsid w:val="001E0F88"/>
    <w:rsid w:val="001E101A"/>
    <w:rsid w:val="001E1F4E"/>
    <w:rsid w:val="001E2321"/>
    <w:rsid w:val="001E2CAA"/>
    <w:rsid w:val="001E41E1"/>
    <w:rsid w:val="001E7778"/>
    <w:rsid w:val="001F3811"/>
    <w:rsid w:val="001F4C7C"/>
    <w:rsid w:val="001F7407"/>
    <w:rsid w:val="00200D98"/>
    <w:rsid w:val="00200F11"/>
    <w:rsid w:val="0020301F"/>
    <w:rsid w:val="00207C6A"/>
    <w:rsid w:val="00207D1B"/>
    <w:rsid w:val="00211789"/>
    <w:rsid w:val="00211C1C"/>
    <w:rsid w:val="00214B6D"/>
    <w:rsid w:val="002174FC"/>
    <w:rsid w:val="002200A5"/>
    <w:rsid w:val="00222C37"/>
    <w:rsid w:val="002260A9"/>
    <w:rsid w:val="002269F0"/>
    <w:rsid w:val="00233211"/>
    <w:rsid w:val="00235B5D"/>
    <w:rsid w:val="00236423"/>
    <w:rsid w:val="002401DB"/>
    <w:rsid w:val="002424E1"/>
    <w:rsid w:val="002516F4"/>
    <w:rsid w:val="00252D6A"/>
    <w:rsid w:val="00253456"/>
    <w:rsid w:val="00253484"/>
    <w:rsid w:val="00253F90"/>
    <w:rsid w:val="00254C29"/>
    <w:rsid w:val="00260D1D"/>
    <w:rsid w:val="00265A03"/>
    <w:rsid w:val="00267563"/>
    <w:rsid w:val="00267CD8"/>
    <w:rsid w:val="00270C11"/>
    <w:rsid w:val="00274CCF"/>
    <w:rsid w:val="002750C3"/>
    <w:rsid w:val="00275200"/>
    <w:rsid w:val="00275778"/>
    <w:rsid w:val="00276DD8"/>
    <w:rsid w:val="0027748C"/>
    <w:rsid w:val="0027776E"/>
    <w:rsid w:val="0028454A"/>
    <w:rsid w:val="0028530D"/>
    <w:rsid w:val="00286AB8"/>
    <w:rsid w:val="00290396"/>
    <w:rsid w:val="002923ED"/>
    <w:rsid w:val="0029430F"/>
    <w:rsid w:val="002944CE"/>
    <w:rsid w:val="00294F11"/>
    <w:rsid w:val="00295A39"/>
    <w:rsid w:val="002964B5"/>
    <w:rsid w:val="002A0237"/>
    <w:rsid w:val="002A0954"/>
    <w:rsid w:val="002A14F4"/>
    <w:rsid w:val="002A31E1"/>
    <w:rsid w:val="002A5BB8"/>
    <w:rsid w:val="002A786A"/>
    <w:rsid w:val="002C0FFF"/>
    <w:rsid w:val="002C14E1"/>
    <w:rsid w:val="002C2653"/>
    <w:rsid w:val="002C4547"/>
    <w:rsid w:val="002C6F57"/>
    <w:rsid w:val="002C7B3F"/>
    <w:rsid w:val="002D09DB"/>
    <w:rsid w:val="002D1BEA"/>
    <w:rsid w:val="002D3ADC"/>
    <w:rsid w:val="002D57CB"/>
    <w:rsid w:val="002D78C0"/>
    <w:rsid w:val="002E011C"/>
    <w:rsid w:val="002E15F0"/>
    <w:rsid w:val="002E2820"/>
    <w:rsid w:val="002E2A33"/>
    <w:rsid w:val="002E3088"/>
    <w:rsid w:val="002E572A"/>
    <w:rsid w:val="002E5E0A"/>
    <w:rsid w:val="002E6351"/>
    <w:rsid w:val="002E683C"/>
    <w:rsid w:val="002E79F2"/>
    <w:rsid w:val="002F4F2D"/>
    <w:rsid w:val="002F5BD4"/>
    <w:rsid w:val="00300BD5"/>
    <w:rsid w:val="003034A7"/>
    <w:rsid w:val="00304BFA"/>
    <w:rsid w:val="00305670"/>
    <w:rsid w:val="00306929"/>
    <w:rsid w:val="003106F1"/>
    <w:rsid w:val="003122E0"/>
    <w:rsid w:val="00313CA8"/>
    <w:rsid w:val="00316F1F"/>
    <w:rsid w:val="00317DF5"/>
    <w:rsid w:val="00320C68"/>
    <w:rsid w:val="00321AA9"/>
    <w:rsid w:val="00321BF1"/>
    <w:rsid w:val="0032280C"/>
    <w:rsid w:val="00324516"/>
    <w:rsid w:val="00330168"/>
    <w:rsid w:val="0033136D"/>
    <w:rsid w:val="0033222B"/>
    <w:rsid w:val="00332B9E"/>
    <w:rsid w:val="0033431D"/>
    <w:rsid w:val="003354A4"/>
    <w:rsid w:val="003354F0"/>
    <w:rsid w:val="00337823"/>
    <w:rsid w:val="003406FC"/>
    <w:rsid w:val="00340B80"/>
    <w:rsid w:val="0034150E"/>
    <w:rsid w:val="0034519B"/>
    <w:rsid w:val="00345CFB"/>
    <w:rsid w:val="003471C9"/>
    <w:rsid w:val="00347564"/>
    <w:rsid w:val="003522EA"/>
    <w:rsid w:val="00353F6D"/>
    <w:rsid w:val="003551FF"/>
    <w:rsid w:val="003567D1"/>
    <w:rsid w:val="003577EB"/>
    <w:rsid w:val="0036209C"/>
    <w:rsid w:val="003625EF"/>
    <w:rsid w:val="003627CF"/>
    <w:rsid w:val="00362D16"/>
    <w:rsid w:val="00363398"/>
    <w:rsid w:val="00366C75"/>
    <w:rsid w:val="003679CA"/>
    <w:rsid w:val="00371E48"/>
    <w:rsid w:val="00372148"/>
    <w:rsid w:val="00372C33"/>
    <w:rsid w:val="003743D0"/>
    <w:rsid w:val="00375F99"/>
    <w:rsid w:val="003772A3"/>
    <w:rsid w:val="0038081C"/>
    <w:rsid w:val="0038144B"/>
    <w:rsid w:val="00383B7B"/>
    <w:rsid w:val="0038576C"/>
    <w:rsid w:val="00385AF6"/>
    <w:rsid w:val="0038643D"/>
    <w:rsid w:val="00387EBA"/>
    <w:rsid w:val="00390AF7"/>
    <w:rsid w:val="00391576"/>
    <w:rsid w:val="003958A4"/>
    <w:rsid w:val="00395980"/>
    <w:rsid w:val="00396097"/>
    <w:rsid w:val="003A08E3"/>
    <w:rsid w:val="003A12F9"/>
    <w:rsid w:val="003A4586"/>
    <w:rsid w:val="003A4601"/>
    <w:rsid w:val="003A6447"/>
    <w:rsid w:val="003A6DDA"/>
    <w:rsid w:val="003A733D"/>
    <w:rsid w:val="003A7683"/>
    <w:rsid w:val="003B059F"/>
    <w:rsid w:val="003B06FF"/>
    <w:rsid w:val="003B1264"/>
    <w:rsid w:val="003B5C0B"/>
    <w:rsid w:val="003B64EE"/>
    <w:rsid w:val="003C3687"/>
    <w:rsid w:val="003C370E"/>
    <w:rsid w:val="003C3D9D"/>
    <w:rsid w:val="003C4C18"/>
    <w:rsid w:val="003C5099"/>
    <w:rsid w:val="003C6F27"/>
    <w:rsid w:val="003D1068"/>
    <w:rsid w:val="003D2153"/>
    <w:rsid w:val="003D22E8"/>
    <w:rsid w:val="003D2C4C"/>
    <w:rsid w:val="003D3B15"/>
    <w:rsid w:val="003D5FF5"/>
    <w:rsid w:val="003D6049"/>
    <w:rsid w:val="003D67A5"/>
    <w:rsid w:val="003E102D"/>
    <w:rsid w:val="003E206A"/>
    <w:rsid w:val="003E23D9"/>
    <w:rsid w:val="003E366B"/>
    <w:rsid w:val="003E3EA2"/>
    <w:rsid w:val="003E725C"/>
    <w:rsid w:val="003F0127"/>
    <w:rsid w:val="003F02E6"/>
    <w:rsid w:val="003F1ACC"/>
    <w:rsid w:val="003F3159"/>
    <w:rsid w:val="003F4477"/>
    <w:rsid w:val="003F48D1"/>
    <w:rsid w:val="003F5DAD"/>
    <w:rsid w:val="003F7ADC"/>
    <w:rsid w:val="0040171A"/>
    <w:rsid w:val="00406BB8"/>
    <w:rsid w:val="004078FA"/>
    <w:rsid w:val="0041051D"/>
    <w:rsid w:val="00412147"/>
    <w:rsid w:val="004126AD"/>
    <w:rsid w:val="004126FD"/>
    <w:rsid w:val="0041474C"/>
    <w:rsid w:val="00415AFA"/>
    <w:rsid w:val="00416F66"/>
    <w:rsid w:val="00420212"/>
    <w:rsid w:val="00420FDF"/>
    <w:rsid w:val="00421C89"/>
    <w:rsid w:val="00422060"/>
    <w:rsid w:val="00422A90"/>
    <w:rsid w:val="00423CE7"/>
    <w:rsid w:val="00424E4A"/>
    <w:rsid w:val="004270DB"/>
    <w:rsid w:val="0043105F"/>
    <w:rsid w:val="004315F5"/>
    <w:rsid w:val="004340FC"/>
    <w:rsid w:val="004347AB"/>
    <w:rsid w:val="004358FF"/>
    <w:rsid w:val="004359E8"/>
    <w:rsid w:val="00435AC5"/>
    <w:rsid w:val="00437269"/>
    <w:rsid w:val="00437A6A"/>
    <w:rsid w:val="004407CB"/>
    <w:rsid w:val="00440C54"/>
    <w:rsid w:val="00441DE0"/>
    <w:rsid w:val="00443896"/>
    <w:rsid w:val="00444F7F"/>
    <w:rsid w:val="00446424"/>
    <w:rsid w:val="004510E6"/>
    <w:rsid w:val="00451C58"/>
    <w:rsid w:val="00455E62"/>
    <w:rsid w:val="00455F03"/>
    <w:rsid w:val="00456E14"/>
    <w:rsid w:val="00457B93"/>
    <w:rsid w:val="00457E88"/>
    <w:rsid w:val="0046560D"/>
    <w:rsid w:val="00465B11"/>
    <w:rsid w:val="004705C7"/>
    <w:rsid w:val="004721AF"/>
    <w:rsid w:val="00473A56"/>
    <w:rsid w:val="00473B91"/>
    <w:rsid w:val="004746C1"/>
    <w:rsid w:val="00476B2F"/>
    <w:rsid w:val="00482194"/>
    <w:rsid w:val="00486D22"/>
    <w:rsid w:val="00487478"/>
    <w:rsid w:val="004906DF"/>
    <w:rsid w:val="004923B2"/>
    <w:rsid w:val="004933D2"/>
    <w:rsid w:val="00493CC0"/>
    <w:rsid w:val="0049526F"/>
    <w:rsid w:val="004960F1"/>
    <w:rsid w:val="00497526"/>
    <w:rsid w:val="00497954"/>
    <w:rsid w:val="004A2860"/>
    <w:rsid w:val="004A33DC"/>
    <w:rsid w:val="004A6A93"/>
    <w:rsid w:val="004A7E72"/>
    <w:rsid w:val="004B188A"/>
    <w:rsid w:val="004B582F"/>
    <w:rsid w:val="004B762A"/>
    <w:rsid w:val="004C03ED"/>
    <w:rsid w:val="004C230D"/>
    <w:rsid w:val="004C38D1"/>
    <w:rsid w:val="004C4B89"/>
    <w:rsid w:val="004C549A"/>
    <w:rsid w:val="004C5BA8"/>
    <w:rsid w:val="004C7C44"/>
    <w:rsid w:val="004D4701"/>
    <w:rsid w:val="004D5E53"/>
    <w:rsid w:val="004D6DA3"/>
    <w:rsid w:val="004D71ED"/>
    <w:rsid w:val="004E1754"/>
    <w:rsid w:val="004E3878"/>
    <w:rsid w:val="004F1589"/>
    <w:rsid w:val="004F2E99"/>
    <w:rsid w:val="004F3261"/>
    <w:rsid w:val="004F7539"/>
    <w:rsid w:val="004F754E"/>
    <w:rsid w:val="00504177"/>
    <w:rsid w:val="0050506E"/>
    <w:rsid w:val="005057AE"/>
    <w:rsid w:val="00505DFE"/>
    <w:rsid w:val="00510538"/>
    <w:rsid w:val="005136CC"/>
    <w:rsid w:val="00513EDE"/>
    <w:rsid w:val="00517A74"/>
    <w:rsid w:val="0052394D"/>
    <w:rsid w:val="00524BB8"/>
    <w:rsid w:val="00533422"/>
    <w:rsid w:val="00533721"/>
    <w:rsid w:val="0053394A"/>
    <w:rsid w:val="0053449A"/>
    <w:rsid w:val="005345EA"/>
    <w:rsid w:val="00534F30"/>
    <w:rsid w:val="00535AFA"/>
    <w:rsid w:val="00537977"/>
    <w:rsid w:val="0054187E"/>
    <w:rsid w:val="005418F4"/>
    <w:rsid w:val="0055067F"/>
    <w:rsid w:val="00551095"/>
    <w:rsid w:val="00551619"/>
    <w:rsid w:val="00552183"/>
    <w:rsid w:val="00553EAB"/>
    <w:rsid w:val="0056272C"/>
    <w:rsid w:val="005669D3"/>
    <w:rsid w:val="0056778E"/>
    <w:rsid w:val="0057130F"/>
    <w:rsid w:val="00575020"/>
    <w:rsid w:val="0057533C"/>
    <w:rsid w:val="00577613"/>
    <w:rsid w:val="00580573"/>
    <w:rsid w:val="005810C3"/>
    <w:rsid w:val="00583219"/>
    <w:rsid w:val="00584186"/>
    <w:rsid w:val="005850E3"/>
    <w:rsid w:val="00587A0E"/>
    <w:rsid w:val="0059125B"/>
    <w:rsid w:val="00592170"/>
    <w:rsid w:val="00592A6D"/>
    <w:rsid w:val="00595BDD"/>
    <w:rsid w:val="005A166D"/>
    <w:rsid w:val="005A16CE"/>
    <w:rsid w:val="005A1DA3"/>
    <w:rsid w:val="005A299A"/>
    <w:rsid w:val="005A6589"/>
    <w:rsid w:val="005A7FB2"/>
    <w:rsid w:val="005B044F"/>
    <w:rsid w:val="005B0A7F"/>
    <w:rsid w:val="005B2252"/>
    <w:rsid w:val="005B226A"/>
    <w:rsid w:val="005B247E"/>
    <w:rsid w:val="005B3994"/>
    <w:rsid w:val="005B4D86"/>
    <w:rsid w:val="005B4E63"/>
    <w:rsid w:val="005B5E00"/>
    <w:rsid w:val="005B67C1"/>
    <w:rsid w:val="005B76E7"/>
    <w:rsid w:val="005C08A8"/>
    <w:rsid w:val="005C0B6C"/>
    <w:rsid w:val="005C53AD"/>
    <w:rsid w:val="005D0930"/>
    <w:rsid w:val="005D093D"/>
    <w:rsid w:val="005D1049"/>
    <w:rsid w:val="005D36A2"/>
    <w:rsid w:val="005D5373"/>
    <w:rsid w:val="005D709B"/>
    <w:rsid w:val="005D7148"/>
    <w:rsid w:val="005E1478"/>
    <w:rsid w:val="005E19DA"/>
    <w:rsid w:val="005E19EE"/>
    <w:rsid w:val="005E3B33"/>
    <w:rsid w:val="005E4936"/>
    <w:rsid w:val="005E78D3"/>
    <w:rsid w:val="005F1D6B"/>
    <w:rsid w:val="005F1EDD"/>
    <w:rsid w:val="005F207E"/>
    <w:rsid w:val="005F55D0"/>
    <w:rsid w:val="00600351"/>
    <w:rsid w:val="00604D29"/>
    <w:rsid w:val="006074A4"/>
    <w:rsid w:val="00607E38"/>
    <w:rsid w:val="006105CD"/>
    <w:rsid w:val="006142DF"/>
    <w:rsid w:val="0061730C"/>
    <w:rsid w:val="006200B4"/>
    <w:rsid w:val="00624DD3"/>
    <w:rsid w:val="00626259"/>
    <w:rsid w:val="00626C6F"/>
    <w:rsid w:val="0063035B"/>
    <w:rsid w:val="00631DB3"/>
    <w:rsid w:val="00633CED"/>
    <w:rsid w:val="0063586D"/>
    <w:rsid w:val="006420B7"/>
    <w:rsid w:val="00643258"/>
    <w:rsid w:val="00643EF6"/>
    <w:rsid w:val="00644993"/>
    <w:rsid w:val="0064697A"/>
    <w:rsid w:val="00647E90"/>
    <w:rsid w:val="006504BF"/>
    <w:rsid w:val="006519B6"/>
    <w:rsid w:val="00652E21"/>
    <w:rsid w:val="00653E9E"/>
    <w:rsid w:val="00655DF2"/>
    <w:rsid w:val="00657B63"/>
    <w:rsid w:val="00661562"/>
    <w:rsid w:val="00664417"/>
    <w:rsid w:val="00665150"/>
    <w:rsid w:val="006651BE"/>
    <w:rsid w:val="00677313"/>
    <w:rsid w:val="00680A4F"/>
    <w:rsid w:val="006839DE"/>
    <w:rsid w:val="00683D33"/>
    <w:rsid w:val="00684572"/>
    <w:rsid w:val="00686A6C"/>
    <w:rsid w:val="00691F31"/>
    <w:rsid w:val="00693E18"/>
    <w:rsid w:val="00694B86"/>
    <w:rsid w:val="00697F38"/>
    <w:rsid w:val="006A095A"/>
    <w:rsid w:val="006A4941"/>
    <w:rsid w:val="006B17CD"/>
    <w:rsid w:val="006B22FF"/>
    <w:rsid w:val="006B333A"/>
    <w:rsid w:val="006B634F"/>
    <w:rsid w:val="006B6DEA"/>
    <w:rsid w:val="006C073A"/>
    <w:rsid w:val="006C2D21"/>
    <w:rsid w:val="006C37CB"/>
    <w:rsid w:val="006C3D11"/>
    <w:rsid w:val="006C4B7B"/>
    <w:rsid w:val="006C5174"/>
    <w:rsid w:val="006C5D3D"/>
    <w:rsid w:val="006D0595"/>
    <w:rsid w:val="006D0981"/>
    <w:rsid w:val="006D151F"/>
    <w:rsid w:val="006D1D62"/>
    <w:rsid w:val="006D24B1"/>
    <w:rsid w:val="006D44E6"/>
    <w:rsid w:val="006D724A"/>
    <w:rsid w:val="006E0FA0"/>
    <w:rsid w:val="006E20F6"/>
    <w:rsid w:val="006E362E"/>
    <w:rsid w:val="006E3D32"/>
    <w:rsid w:val="006E5704"/>
    <w:rsid w:val="006E5AFE"/>
    <w:rsid w:val="006F4B90"/>
    <w:rsid w:val="006F6DE0"/>
    <w:rsid w:val="006F706B"/>
    <w:rsid w:val="00700A70"/>
    <w:rsid w:val="00702D02"/>
    <w:rsid w:val="00703475"/>
    <w:rsid w:val="00705BD2"/>
    <w:rsid w:val="007063CB"/>
    <w:rsid w:val="00707A0E"/>
    <w:rsid w:val="00714062"/>
    <w:rsid w:val="00714A5D"/>
    <w:rsid w:val="00715589"/>
    <w:rsid w:val="007159C5"/>
    <w:rsid w:val="00721511"/>
    <w:rsid w:val="00723037"/>
    <w:rsid w:val="00727FAE"/>
    <w:rsid w:val="00730967"/>
    <w:rsid w:val="0073164D"/>
    <w:rsid w:val="00732191"/>
    <w:rsid w:val="00733685"/>
    <w:rsid w:val="00733A03"/>
    <w:rsid w:val="00734587"/>
    <w:rsid w:val="00736768"/>
    <w:rsid w:val="00740ED0"/>
    <w:rsid w:val="0074106C"/>
    <w:rsid w:val="00741C05"/>
    <w:rsid w:val="0074335C"/>
    <w:rsid w:val="007455F6"/>
    <w:rsid w:val="007462F4"/>
    <w:rsid w:val="007476A3"/>
    <w:rsid w:val="0074779E"/>
    <w:rsid w:val="00747BE4"/>
    <w:rsid w:val="00756473"/>
    <w:rsid w:val="00761F57"/>
    <w:rsid w:val="00762229"/>
    <w:rsid w:val="00763852"/>
    <w:rsid w:val="00764DF0"/>
    <w:rsid w:val="007656AC"/>
    <w:rsid w:val="007656BB"/>
    <w:rsid w:val="007679F7"/>
    <w:rsid w:val="00774D93"/>
    <w:rsid w:val="00775D64"/>
    <w:rsid w:val="0078034F"/>
    <w:rsid w:val="00782197"/>
    <w:rsid w:val="00783494"/>
    <w:rsid w:val="00784AF3"/>
    <w:rsid w:val="00785DA7"/>
    <w:rsid w:val="007862B9"/>
    <w:rsid w:val="0078683F"/>
    <w:rsid w:val="00786DF6"/>
    <w:rsid w:val="0079138A"/>
    <w:rsid w:val="007934C6"/>
    <w:rsid w:val="00794372"/>
    <w:rsid w:val="00795242"/>
    <w:rsid w:val="0079741B"/>
    <w:rsid w:val="007977F6"/>
    <w:rsid w:val="007A141F"/>
    <w:rsid w:val="007A23AF"/>
    <w:rsid w:val="007A3E40"/>
    <w:rsid w:val="007A3FEF"/>
    <w:rsid w:val="007A5039"/>
    <w:rsid w:val="007A6760"/>
    <w:rsid w:val="007A690C"/>
    <w:rsid w:val="007A69E3"/>
    <w:rsid w:val="007A6E6B"/>
    <w:rsid w:val="007A7958"/>
    <w:rsid w:val="007A7E5D"/>
    <w:rsid w:val="007A7FBB"/>
    <w:rsid w:val="007B07C3"/>
    <w:rsid w:val="007B16E0"/>
    <w:rsid w:val="007B2F5E"/>
    <w:rsid w:val="007B618A"/>
    <w:rsid w:val="007B63BB"/>
    <w:rsid w:val="007B7F8F"/>
    <w:rsid w:val="007C0E1B"/>
    <w:rsid w:val="007C1548"/>
    <w:rsid w:val="007C198B"/>
    <w:rsid w:val="007C2908"/>
    <w:rsid w:val="007C38A8"/>
    <w:rsid w:val="007C5267"/>
    <w:rsid w:val="007C600C"/>
    <w:rsid w:val="007C6DDE"/>
    <w:rsid w:val="007C75ED"/>
    <w:rsid w:val="007C784F"/>
    <w:rsid w:val="007D137C"/>
    <w:rsid w:val="007D49D5"/>
    <w:rsid w:val="007D4B89"/>
    <w:rsid w:val="007D57B6"/>
    <w:rsid w:val="007D695C"/>
    <w:rsid w:val="007E0B56"/>
    <w:rsid w:val="007E24A6"/>
    <w:rsid w:val="007E28D2"/>
    <w:rsid w:val="007E2C36"/>
    <w:rsid w:val="007E39A2"/>
    <w:rsid w:val="007E4333"/>
    <w:rsid w:val="007E5F3D"/>
    <w:rsid w:val="007E64A1"/>
    <w:rsid w:val="007E70BE"/>
    <w:rsid w:val="007E7627"/>
    <w:rsid w:val="007F0991"/>
    <w:rsid w:val="007F4745"/>
    <w:rsid w:val="007F7C89"/>
    <w:rsid w:val="007F7DC9"/>
    <w:rsid w:val="00800A30"/>
    <w:rsid w:val="00801388"/>
    <w:rsid w:val="008022FD"/>
    <w:rsid w:val="0080328B"/>
    <w:rsid w:val="00803BF9"/>
    <w:rsid w:val="00804521"/>
    <w:rsid w:val="00807BFC"/>
    <w:rsid w:val="00807DB1"/>
    <w:rsid w:val="0081455C"/>
    <w:rsid w:val="00817483"/>
    <w:rsid w:val="008226F6"/>
    <w:rsid w:val="00825E35"/>
    <w:rsid w:val="0083722C"/>
    <w:rsid w:val="00837288"/>
    <w:rsid w:val="0084043B"/>
    <w:rsid w:val="00840D70"/>
    <w:rsid w:val="00842133"/>
    <w:rsid w:val="00842DFF"/>
    <w:rsid w:val="00845448"/>
    <w:rsid w:val="00847178"/>
    <w:rsid w:val="008472D1"/>
    <w:rsid w:val="00855B3A"/>
    <w:rsid w:val="00856228"/>
    <w:rsid w:val="00856D41"/>
    <w:rsid w:val="00857248"/>
    <w:rsid w:val="0085736F"/>
    <w:rsid w:val="00857C23"/>
    <w:rsid w:val="00857CDE"/>
    <w:rsid w:val="0086047E"/>
    <w:rsid w:val="00863B7C"/>
    <w:rsid w:val="00864E04"/>
    <w:rsid w:val="008656F0"/>
    <w:rsid w:val="00865F61"/>
    <w:rsid w:val="008702FF"/>
    <w:rsid w:val="00870A11"/>
    <w:rsid w:val="00870F79"/>
    <w:rsid w:val="00871844"/>
    <w:rsid w:val="008718D2"/>
    <w:rsid w:val="00871F18"/>
    <w:rsid w:val="00873729"/>
    <w:rsid w:val="00873AF6"/>
    <w:rsid w:val="00873B31"/>
    <w:rsid w:val="00874E1C"/>
    <w:rsid w:val="00876001"/>
    <w:rsid w:val="00877B58"/>
    <w:rsid w:val="008854BC"/>
    <w:rsid w:val="00885E2D"/>
    <w:rsid w:val="00894D17"/>
    <w:rsid w:val="008A0FF0"/>
    <w:rsid w:val="008A2E10"/>
    <w:rsid w:val="008A7E97"/>
    <w:rsid w:val="008A7ED2"/>
    <w:rsid w:val="008B2E78"/>
    <w:rsid w:val="008B50B9"/>
    <w:rsid w:val="008B5874"/>
    <w:rsid w:val="008C0A23"/>
    <w:rsid w:val="008C2158"/>
    <w:rsid w:val="008C22A8"/>
    <w:rsid w:val="008C5BE6"/>
    <w:rsid w:val="008C72AD"/>
    <w:rsid w:val="008C7EF5"/>
    <w:rsid w:val="008D1D57"/>
    <w:rsid w:val="008D4EBB"/>
    <w:rsid w:val="008D5E25"/>
    <w:rsid w:val="008D76E3"/>
    <w:rsid w:val="008E13A2"/>
    <w:rsid w:val="008E1A85"/>
    <w:rsid w:val="008E2712"/>
    <w:rsid w:val="008E42F3"/>
    <w:rsid w:val="008E4F3A"/>
    <w:rsid w:val="008E6F82"/>
    <w:rsid w:val="008F048C"/>
    <w:rsid w:val="008F23D9"/>
    <w:rsid w:val="008F37FF"/>
    <w:rsid w:val="008F4A61"/>
    <w:rsid w:val="00903847"/>
    <w:rsid w:val="00912128"/>
    <w:rsid w:val="00915057"/>
    <w:rsid w:val="009150EB"/>
    <w:rsid w:val="00916110"/>
    <w:rsid w:val="009168F7"/>
    <w:rsid w:val="009174DB"/>
    <w:rsid w:val="00917765"/>
    <w:rsid w:val="0092032D"/>
    <w:rsid w:val="00921AD5"/>
    <w:rsid w:val="0092213F"/>
    <w:rsid w:val="00923F09"/>
    <w:rsid w:val="00924536"/>
    <w:rsid w:val="009247BA"/>
    <w:rsid w:val="00926212"/>
    <w:rsid w:val="009274C9"/>
    <w:rsid w:val="00931430"/>
    <w:rsid w:val="009340FC"/>
    <w:rsid w:val="00935752"/>
    <w:rsid w:val="00937E3E"/>
    <w:rsid w:val="00937EA6"/>
    <w:rsid w:val="00944348"/>
    <w:rsid w:val="00944D11"/>
    <w:rsid w:val="00945DEE"/>
    <w:rsid w:val="009507E8"/>
    <w:rsid w:val="009514C9"/>
    <w:rsid w:val="0095183F"/>
    <w:rsid w:val="00952CA0"/>
    <w:rsid w:val="009602BC"/>
    <w:rsid w:val="00960615"/>
    <w:rsid w:val="00963DD0"/>
    <w:rsid w:val="00965462"/>
    <w:rsid w:val="0096709C"/>
    <w:rsid w:val="00967CE8"/>
    <w:rsid w:val="00970E7F"/>
    <w:rsid w:val="00971BC7"/>
    <w:rsid w:val="00973D54"/>
    <w:rsid w:val="0097427E"/>
    <w:rsid w:val="00974E5D"/>
    <w:rsid w:val="009757BA"/>
    <w:rsid w:val="009766D2"/>
    <w:rsid w:val="00977AF6"/>
    <w:rsid w:val="00977B8D"/>
    <w:rsid w:val="0098333E"/>
    <w:rsid w:val="00987532"/>
    <w:rsid w:val="009917CC"/>
    <w:rsid w:val="00992C64"/>
    <w:rsid w:val="009A0B38"/>
    <w:rsid w:val="009A1528"/>
    <w:rsid w:val="009A35DC"/>
    <w:rsid w:val="009A5056"/>
    <w:rsid w:val="009B0A27"/>
    <w:rsid w:val="009B3D01"/>
    <w:rsid w:val="009B5258"/>
    <w:rsid w:val="009C1FDB"/>
    <w:rsid w:val="009C459A"/>
    <w:rsid w:val="009C79E9"/>
    <w:rsid w:val="009D2F9F"/>
    <w:rsid w:val="009E30E9"/>
    <w:rsid w:val="009E54D9"/>
    <w:rsid w:val="009E6138"/>
    <w:rsid w:val="009E6373"/>
    <w:rsid w:val="009F023B"/>
    <w:rsid w:val="009F04DC"/>
    <w:rsid w:val="009F17D7"/>
    <w:rsid w:val="009F2E5E"/>
    <w:rsid w:val="009F381D"/>
    <w:rsid w:val="009F452D"/>
    <w:rsid w:val="009F7100"/>
    <w:rsid w:val="00A03A01"/>
    <w:rsid w:val="00A0533E"/>
    <w:rsid w:val="00A06457"/>
    <w:rsid w:val="00A06564"/>
    <w:rsid w:val="00A06EE8"/>
    <w:rsid w:val="00A13390"/>
    <w:rsid w:val="00A13710"/>
    <w:rsid w:val="00A14256"/>
    <w:rsid w:val="00A14B6D"/>
    <w:rsid w:val="00A15C73"/>
    <w:rsid w:val="00A15CA5"/>
    <w:rsid w:val="00A1785B"/>
    <w:rsid w:val="00A179A7"/>
    <w:rsid w:val="00A20BD4"/>
    <w:rsid w:val="00A21117"/>
    <w:rsid w:val="00A26556"/>
    <w:rsid w:val="00A27CD8"/>
    <w:rsid w:val="00A31E11"/>
    <w:rsid w:val="00A320E7"/>
    <w:rsid w:val="00A3213E"/>
    <w:rsid w:val="00A338B4"/>
    <w:rsid w:val="00A35F3C"/>
    <w:rsid w:val="00A362BA"/>
    <w:rsid w:val="00A37333"/>
    <w:rsid w:val="00A37471"/>
    <w:rsid w:val="00A41789"/>
    <w:rsid w:val="00A43E51"/>
    <w:rsid w:val="00A448EC"/>
    <w:rsid w:val="00A44F56"/>
    <w:rsid w:val="00A47853"/>
    <w:rsid w:val="00A531A3"/>
    <w:rsid w:val="00A56329"/>
    <w:rsid w:val="00A6619C"/>
    <w:rsid w:val="00A7287A"/>
    <w:rsid w:val="00A74347"/>
    <w:rsid w:val="00A74E90"/>
    <w:rsid w:val="00A76187"/>
    <w:rsid w:val="00A763DF"/>
    <w:rsid w:val="00A767D8"/>
    <w:rsid w:val="00A7795A"/>
    <w:rsid w:val="00A874E1"/>
    <w:rsid w:val="00A90918"/>
    <w:rsid w:val="00A90CCD"/>
    <w:rsid w:val="00A91D0D"/>
    <w:rsid w:val="00A92180"/>
    <w:rsid w:val="00A924B4"/>
    <w:rsid w:val="00A94BFB"/>
    <w:rsid w:val="00A94EA4"/>
    <w:rsid w:val="00A95561"/>
    <w:rsid w:val="00A958DE"/>
    <w:rsid w:val="00A9682A"/>
    <w:rsid w:val="00A96D01"/>
    <w:rsid w:val="00A9769A"/>
    <w:rsid w:val="00A97FA2"/>
    <w:rsid w:val="00AA0358"/>
    <w:rsid w:val="00AA1783"/>
    <w:rsid w:val="00AA2F67"/>
    <w:rsid w:val="00AA32EE"/>
    <w:rsid w:val="00AA357F"/>
    <w:rsid w:val="00AA46C9"/>
    <w:rsid w:val="00AA5808"/>
    <w:rsid w:val="00AA7C4A"/>
    <w:rsid w:val="00AA7E05"/>
    <w:rsid w:val="00AB3B32"/>
    <w:rsid w:val="00AC00FD"/>
    <w:rsid w:val="00AC1115"/>
    <w:rsid w:val="00AC2523"/>
    <w:rsid w:val="00AC38C0"/>
    <w:rsid w:val="00AC3F64"/>
    <w:rsid w:val="00AC5DC5"/>
    <w:rsid w:val="00AC7CD3"/>
    <w:rsid w:val="00AC7DAC"/>
    <w:rsid w:val="00AD0B02"/>
    <w:rsid w:val="00AD1DE6"/>
    <w:rsid w:val="00AD3557"/>
    <w:rsid w:val="00AD4406"/>
    <w:rsid w:val="00AD4727"/>
    <w:rsid w:val="00AD6500"/>
    <w:rsid w:val="00AD7A0A"/>
    <w:rsid w:val="00AE42AC"/>
    <w:rsid w:val="00AE6D2A"/>
    <w:rsid w:val="00AF16FB"/>
    <w:rsid w:val="00B047A6"/>
    <w:rsid w:val="00B05BC9"/>
    <w:rsid w:val="00B05FB0"/>
    <w:rsid w:val="00B0698A"/>
    <w:rsid w:val="00B10AF7"/>
    <w:rsid w:val="00B10EC8"/>
    <w:rsid w:val="00B15D34"/>
    <w:rsid w:val="00B1679C"/>
    <w:rsid w:val="00B20121"/>
    <w:rsid w:val="00B266B4"/>
    <w:rsid w:val="00B27D61"/>
    <w:rsid w:val="00B3292E"/>
    <w:rsid w:val="00B33E00"/>
    <w:rsid w:val="00B406B8"/>
    <w:rsid w:val="00B425F3"/>
    <w:rsid w:val="00B446E4"/>
    <w:rsid w:val="00B47EA5"/>
    <w:rsid w:val="00B51AF7"/>
    <w:rsid w:val="00B52971"/>
    <w:rsid w:val="00B54AA2"/>
    <w:rsid w:val="00B57160"/>
    <w:rsid w:val="00B57EA7"/>
    <w:rsid w:val="00B63235"/>
    <w:rsid w:val="00B64346"/>
    <w:rsid w:val="00B64A62"/>
    <w:rsid w:val="00B67C74"/>
    <w:rsid w:val="00B71469"/>
    <w:rsid w:val="00B719E5"/>
    <w:rsid w:val="00B71FF7"/>
    <w:rsid w:val="00B7365E"/>
    <w:rsid w:val="00B7426E"/>
    <w:rsid w:val="00B74B07"/>
    <w:rsid w:val="00B74CA1"/>
    <w:rsid w:val="00B80394"/>
    <w:rsid w:val="00B80FA8"/>
    <w:rsid w:val="00B815D3"/>
    <w:rsid w:val="00B83EA6"/>
    <w:rsid w:val="00B870C0"/>
    <w:rsid w:val="00B87E34"/>
    <w:rsid w:val="00B87F5B"/>
    <w:rsid w:val="00B90FE5"/>
    <w:rsid w:val="00B94E81"/>
    <w:rsid w:val="00B96F4C"/>
    <w:rsid w:val="00B97D7F"/>
    <w:rsid w:val="00BA01E6"/>
    <w:rsid w:val="00BA5FA3"/>
    <w:rsid w:val="00BA7FDE"/>
    <w:rsid w:val="00BB2342"/>
    <w:rsid w:val="00BB754A"/>
    <w:rsid w:val="00BC046F"/>
    <w:rsid w:val="00BC1DAD"/>
    <w:rsid w:val="00BC273C"/>
    <w:rsid w:val="00BD44EB"/>
    <w:rsid w:val="00BD4B29"/>
    <w:rsid w:val="00BD584C"/>
    <w:rsid w:val="00BD6C93"/>
    <w:rsid w:val="00BD74BD"/>
    <w:rsid w:val="00BD77C1"/>
    <w:rsid w:val="00BD7B64"/>
    <w:rsid w:val="00BE04B0"/>
    <w:rsid w:val="00BE1262"/>
    <w:rsid w:val="00BE1A93"/>
    <w:rsid w:val="00BE49F9"/>
    <w:rsid w:val="00BE590A"/>
    <w:rsid w:val="00BE6546"/>
    <w:rsid w:val="00BF1C07"/>
    <w:rsid w:val="00BF22C8"/>
    <w:rsid w:val="00BF25F4"/>
    <w:rsid w:val="00BF6C51"/>
    <w:rsid w:val="00C01CD3"/>
    <w:rsid w:val="00C03724"/>
    <w:rsid w:val="00C04555"/>
    <w:rsid w:val="00C050EF"/>
    <w:rsid w:val="00C07BB3"/>
    <w:rsid w:val="00C165A2"/>
    <w:rsid w:val="00C222CE"/>
    <w:rsid w:val="00C22BFE"/>
    <w:rsid w:val="00C2345C"/>
    <w:rsid w:val="00C35323"/>
    <w:rsid w:val="00C36A04"/>
    <w:rsid w:val="00C36C5D"/>
    <w:rsid w:val="00C3778B"/>
    <w:rsid w:val="00C37D51"/>
    <w:rsid w:val="00C401C1"/>
    <w:rsid w:val="00C403BF"/>
    <w:rsid w:val="00C42266"/>
    <w:rsid w:val="00C44407"/>
    <w:rsid w:val="00C45B25"/>
    <w:rsid w:val="00C47931"/>
    <w:rsid w:val="00C47B98"/>
    <w:rsid w:val="00C503B1"/>
    <w:rsid w:val="00C51F1D"/>
    <w:rsid w:val="00C52813"/>
    <w:rsid w:val="00C52AF3"/>
    <w:rsid w:val="00C565A7"/>
    <w:rsid w:val="00C60287"/>
    <w:rsid w:val="00C6047F"/>
    <w:rsid w:val="00C6258B"/>
    <w:rsid w:val="00C64835"/>
    <w:rsid w:val="00C65EBC"/>
    <w:rsid w:val="00C67292"/>
    <w:rsid w:val="00C7124D"/>
    <w:rsid w:val="00C712C3"/>
    <w:rsid w:val="00C72510"/>
    <w:rsid w:val="00C72CBE"/>
    <w:rsid w:val="00C73231"/>
    <w:rsid w:val="00C7520F"/>
    <w:rsid w:val="00C7656D"/>
    <w:rsid w:val="00C77070"/>
    <w:rsid w:val="00C8275B"/>
    <w:rsid w:val="00C838D8"/>
    <w:rsid w:val="00C84110"/>
    <w:rsid w:val="00C8582B"/>
    <w:rsid w:val="00C86B15"/>
    <w:rsid w:val="00C90FA7"/>
    <w:rsid w:val="00C91475"/>
    <w:rsid w:val="00C91A1B"/>
    <w:rsid w:val="00C9390F"/>
    <w:rsid w:val="00C96C90"/>
    <w:rsid w:val="00CA14E4"/>
    <w:rsid w:val="00CA1718"/>
    <w:rsid w:val="00CA2B02"/>
    <w:rsid w:val="00CA3D5A"/>
    <w:rsid w:val="00CA633D"/>
    <w:rsid w:val="00CA6CA1"/>
    <w:rsid w:val="00CA6ED8"/>
    <w:rsid w:val="00CB1B48"/>
    <w:rsid w:val="00CB1C75"/>
    <w:rsid w:val="00CB3346"/>
    <w:rsid w:val="00CB43E6"/>
    <w:rsid w:val="00CC17EA"/>
    <w:rsid w:val="00CC2CA0"/>
    <w:rsid w:val="00CC7043"/>
    <w:rsid w:val="00CD0516"/>
    <w:rsid w:val="00CD6A32"/>
    <w:rsid w:val="00CE0456"/>
    <w:rsid w:val="00CE0AF9"/>
    <w:rsid w:val="00CE69E5"/>
    <w:rsid w:val="00CF63A9"/>
    <w:rsid w:val="00CF687F"/>
    <w:rsid w:val="00CF6FDC"/>
    <w:rsid w:val="00CF724F"/>
    <w:rsid w:val="00D016E2"/>
    <w:rsid w:val="00D02C93"/>
    <w:rsid w:val="00D033CA"/>
    <w:rsid w:val="00D041A6"/>
    <w:rsid w:val="00D0421D"/>
    <w:rsid w:val="00D055DF"/>
    <w:rsid w:val="00D05FDA"/>
    <w:rsid w:val="00D11529"/>
    <w:rsid w:val="00D13D5D"/>
    <w:rsid w:val="00D22676"/>
    <w:rsid w:val="00D23018"/>
    <w:rsid w:val="00D23A3A"/>
    <w:rsid w:val="00D25EE3"/>
    <w:rsid w:val="00D26A9B"/>
    <w:rsid w:val="00D26BD4"/>
    <w:rsid w:val="00D26F07"/>
    <w:rsid w:val="00D26F95"/>
    <w:rsid w:val="00D27DC3"/>
    <w:rsid w:val="00D3088C"/>
    <w:rsid w:val="00D30901"/>
    <w:rsid w:val="00D30CA3"/>
    <w:rsid w:val="00D32F52"/>
    <w:rsid w:val="00D33621"/>
    <w:rsid w:val="00D33D77"/>
    <w:rsid w:val="00D36B6B"/>
    <w:rsid w:val="00D36CC1"/>
    <w:rsid w:val="00D404DF"/>
    <w:rsid w:val="00D40DEA"/>
    <w:rsid w:val="00D4151E"/>
    <w:rsid w:val="00D41E5D"/>
    <w:rsid w:val="00D43CFB"/>
    <w:rsid w:val="00D472E4"/>
    <w:rsid w:val="00D47B25"/>
    <w:rsid w:val="00D514C8"/>
    <w:rsid w:val="00D51E0E"/>
    <w:rsid w:val="00D54746"/>
    <w:rsid w:val="00D56FC8"/>
    <w:rsid w:val="00D56FDC"/>
    <w:rsid w:val="00D63DB2"/>
    <w:rsid w:val="00D644D4"/>
    <w:rsid w:val="00D665ED"/>
    <w:rsid w:val="00D72D6E"/>
    <w:rsid w:val="00D7627C"/>
    <w:rsid w:val="00D76639"/>
    <w:rsid w:val="00D81532"/>
    <w:rsid w:val="00D85FB7"/>
    <w:rsid w:val="00D86F9E"/>
    <w:rsid w:val="00D91537"/>
    <w:rsid w:val="00D96E07"/>
    <w:rsid w:val="00D97000"/>
    <w:rsid w:val="00DA1846"/>
    <w:rsid w:val="00DA185D"/>
    <w:rsid w:val="00DA1E34"/>
    <w:rsid w:val="00DA65D8"/>
    <w:rsid w:val="00DB4AC0"/>
    <w:rsid w:val="00DB4C44"/>
    <w:rsid w:val="00DB68FB"/>
    <w:rsid w:val="00DC1AA1"/>
    <w:rsid w:val="00DC2871"/>
    <w:rsid w:val="00DC2CF4"/>
    <w:rsid w:val="00DC6F28"/>
    <w:rsid w:val="00DD1154"/>
    <w:rsid w:val="00DD370B"/>
    <w:rsid w:val="00DD5656"/>
    <w:rsid w:val="00DD634F"/>
    <w:rsid w:val="00DE07AA"/>
    <w:rsid w:val="00DE28D3"/>
    <w:rsid w:val="00DE2E40"/>
    <w:rsid w:val="00DE4EB8"/>
    <w:rsid w:val="00DE6663"/>
    <w:rsid w:val="00DF1D4C"/>
    <w:rsid w:val="00DF379A"/>
    <w:rsid w:val="00DF37BF"/>
    <w:rsid w:val="00DF50CA"/>
    <w:rsid w:val="00DF5A44"/>
    <w:rsid w:val="00DF7DA6"/>
    <w:rsid w:val="00E000DF"/>
    <w:rsid w:val="00E00425"/>
    <w:rsid w:val="00E03271"/>
    <w:rsid w:val="00E04E64"/>
    <w:rsid w:val="00E0566F"/>
    <w:rsid w:val="00E07683"/>
    <w:rsid w:val="00E1122E"/>
    <w:rsid w:val="00E117E4"/>
    <w:rsid w:val="00E117F2"/>
    <w:rsid w:val="00E20A0F"/>
    <w:rsid w:val="00E22B70"/>
    <w:rsid w:val="00E23802"/>
    <w:rsid w:val="00E27C0C"/>
    <w:rsid w:val="00E308D2"/>
    <w:rsid w:val="00E31224"/>
    <w:rsid w:val="00E31C94"/>
    <w:rsid w:val="00E323EC"/>
    <w:rsid w:val="00E32A12"/>
    <w:rsid w:val="00E32A95"/>
    <w:rsid w:val="00E33E5E"/>
    <w:rsid w:val="00E357BA"/>
    <w:rsid w:val="00E35B01"/>
    <w:rsid w:val="00E4087B"/>
    <w:rsid w:val="00E437CC"/>
    <w:rsid w:val="00E4397B"/>
    <w:rsid w:val="00E43C49"/>
    <w:rsid w:val="00E44B7C"/>
    <w:rsid w:val="00E451E4"/>
    <w:rsid w:val="00E47025"/>
    <w:rsid w:val="00E47422"/>
    <w:rsid w:val="00E4777E"/>
    <w:rsid w:val="00E47B63"/>
    <w:rsid w:val="00E47D8F"/>
    <w:rsid w:val="00E51E49"/>
    <w:rsid w:val="00E55758"/>
    <w:rsid w:val="00E56294"/>
    <w:rsid w:val="00E60548"/>
    <w:rsid w:val="00E60F41"/>
    <w:rsid w:val="00E61BF3"/>
    <w:rsid w:val="00E61CAB"/>
    <w:rsid w:val="00E62026"/>
    <w:rsid w:val="00E62315"/>
    <w:rsid w:val="00E66096"/>
    <w:rsid w:val="00E665C2"/>
    <w:rsid w:val="00E713C8"/>
    <w:rsid w:val="00E72D49"/>
    <w:rsid w:val="00E7491D"/>
    <w:rsid w:val="00E76D46"/>
    <w:rsid w:val="00E77762"/>
    <w:rsid w:val="00E80159"/>
    <w:rsid w:val="00E81E0A"/>
    <w:rsid w:val="00E828FF"/>
    <w:rsid w:val="00E874EF"/>
    <w:rsid w:val="00E90AB0"/>
    <w:rsid w:val="00E91E40"/>
    <w:rsid w:val="00E95659"/>
    <w:rsid w:val="00E97FBD"/>
    <w:rsid w:val="00EA01E4"/>
    <w:rsid w:val="00EA3FA4"/>
    <w:rsid w:val="00EA46C3"/>
    <w:rsid w:val="00EA5F83"/>
    <w:rsid w:val="00EB01C7"/>
    <w:rsid w:val="00EB3434"/>
    <w:rsid w:val="00EB4456"/>
    <w:rsid w:val="00EB4A6E"/>
    <w:rsid w:val="00EB5A16"/>
    <w:rsid w:val="00EB6B26"/>
    <w:rsid w:val="00EB6D1E"/>
    <w:rsid w:val="00EB7F66"/>
    <w:rsid w:val="00EC1553"/>
    <w:rsid w:val="00EC3D6E"/>
    <w:rsid w:val="00EC52B7"/>
    <w:rsid w:val="00ED329B"/>
    <w:rsid w:val="00ED4752"/>
    <w:rsid w:val="00ED4D75"/>
    <w:rsid w:val="00EE1019"/>
    <w:rsid w:val="00EE5B1F"/>
    <w:rsid w:val="00EE694C"/>
    <w:rsid w:val="00EF178B"/>
    <w:rsid w:val="00EF1A1C"/>
    <w:rsid w:val="00EF2090"/>
    <w:rsid w:val="00EF4DD0"/>
    <w:rsid w:val="00F00A7E"/>
    <w:rsid w:val="00F01362"/>
    <w:rsid w:val="00F015AA"/>
    <w:rsid w:val="00F022FD"/>
    <w:rsid w:val="00F03201"/>
    <w:rsid w:val="00F0419E"/>
    <w:rsid w:val="00F05115"/>
    <w:rsid w:val="00F05406"/>
    <w:rsid w:val="00F0549D"/>
    <w:rsid w:val="00F07F88"/>
    <w:rsid w:val="00F16FAF"/>
    <w:rsid w:val="00F20829"/>
    <w:rsid w:val="00F21133"/>
    <w:rsid w:val="00F212CF"/>
    <w:rsid w:val="00F2476B"/>
    <w:rsid w:val="00F26B33"/>
    <w:rsid w:val="00F305A4"/>
    <w:rsid w:val="00F30D11"/>
    <w:rsid w:val="00F3249B"/>
    <w:rsid w:val="00F33234"/>
    <w:rsid w:val="00F33AC6"/>
    <w:rsid w:val="00F34785"/>
    <w:rsid w:val="00F353FF"/>
    <w:rsid w:val="00F36586"/>
    <w:rsid w:val="00F37BFD"/>
    <w:rsid w:val="00F47E0F"/>
    <w:rsid w:val="00F47E29"/>
    <w:rsid w:val="00F51CF4"/>
    <w:rsid w:val="00F55B57"/>
    <w:rsid w:val="00F56745"/>
    <w:rsid w:val="00F57C7A"/>
    <w:rsid w:val="00F60A73"/>
    <w:rsid w:val="00F62FFD"/>
    <w:rsid w:val="00F64BA7"/>
    <w:rsid w:val="00F667F6"/>
    <w:rsid w:val="00F6794B"/>
    <w:rsid w:val="00F70E97"/>
    <w:rsid w:val="00F762B8"/>
    <w:rsid w:val="00F77174"/>
    <w:rsid w:val="00F772C4"/>
    <w:rsid w:val="00F77487"/>
    <w:rsid w:val="00F80E20"/>
    <w:rsid w:val="00F81AB9"/>
    <w:rsid w:val="00F81E39"/>
    <w:rsid w:val="00F8576F"/>
    <w:rsid w:val="00F90B8A"/>
    <w:rsid w:val="00F9267C"/>
    <w:rsid w:val="00FA3CFC"/>
    <w:rsid w:val="00FA6844"/>
    <w:rsid w:val="00FA74F1"/>
    <w:rsid w:val="00FA7EB7"/>
    <w:rsid w:val="00FB0110"/>
    <w:rsid w:val="00FB0154"/>
    <w:rsid w:val="00FB141D"/>
    <w:rsid w:val="00FB1CA8"/>
    <w:rsid w:val="00FB3F9B"/>
    <w:rsid w:val="00FB4AC4"/>
    <w:rsid w:val="00FB5F96"/>
    <w:rsid w:val="00FC0849"/>
    <w:rsid w:val="00FC1BBF"/>
    <w:rsid w:val="00FC1EEF"/>
    <w:rsid w:val="00FC21B3"/>
    <w:rsid w:val="00FC4D84"/>
    <w:rsid w:val="00FC5098"/>
    <w:rsid w:val="00FC5BB2"/>
    <w:rsid w:val="00FD1ADC"/>
    <w:rsid w:val="00FD3A6D"/>
    <w:rsid w:val="00FD4069"/>
    <w:rsid w:val="00FD71F9"/>
    <w:rsid w:val="00FD7CEC"/>
    <w:rsid w:val="00FE1C3D"/>
    <w:rsid w:val="00FE3386"/>
    <w:rsid w:val="00FE3728"/>
    <w:rsid w:val="00FE3840"/>
    <w:rsid w:val="00FE3BAF"/>
    <w:rsid w:val="00FE5BFB"/>
    <w:rsid w:val="00FE5FD3"/>
    <w:rsid w:val="00FE7B3A"/>
    <w:rsid w:val="00FE7F38"/>
    <w:rsid w:val="00FF05AA"/>
    <w:rsid w:val="00FF0A24"/>
    <w:rsid w:val="00FF18B9"/>
    <w:rsid w:val="00FF244E"/>
    <w:rsid w:val="00FF3DAF"/>
    <w:rsid w:val="00FF4393"/>
    <w:rsid w:val="00FF46A3"/>
    <w:rsid w:val="00FF5078"/>
    <w:rsid w:val="00FF6358"/>
    <w:rsid w:val="00FF63BA"/>
    <w:rsid w:val="00FF79E7"/>
    <w:rsid w:val="00FF7E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7EA6"/>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937EA6"/>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37EA6"/>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37EA6"/>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37EA6"/>
    <w:pPr>
      <w:keepNext/>
      <w:spacing w:after="0" w:line="240" w:lineRule="exact"/>
      <w:ind w:left="142"/>
      <w:outlineLvl w:val="3"/>
    </w:pPr>
    <w:rPr>
      <w:b/>
      <w:kern w:val="2"/>
      <w:sz w:val="20"/>
    </w:rPr>
  </w:style>
  <w:style w:type="paragraph" w:styleId="berschrift5">
    <w:name w:val="heading 5"/>
    <w:basedOn w:val="Standard"/>
    <w:next w:val="Standard"/>
    <w:qFormat/>
    <w:rsid w:val="00937EA6"/>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937EA6"/>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937EA6"/>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937EA6"/>
    <w:pPr>
      <w:keepNext/>
      <w:spacing w:after="120" w:line="240" w:lineRule="auto"/>
      <w:outlineLvl w:val="7"/>
    </w:pPr>
  </w:style>
  <w:style w:type="paragraph" w:styleId="berschrift9">
    <w:name w:val="heading 9"/>
    <w:basedOn w:val="Standard"/>
    <w:next w:val="Standard"/>
    <w:qFormat/>
    <w:rsid w:val="00937EA6"/>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937EA6"/>
    <w:pPr>
      <w:numPr>
        <w:numId w:val="11"/>
      </w:numPr>
      <w:tabs>
        <w:tab w:val="clear" w:pos="600"/>
        <w:tab w:val="num" w:pos="360"/>
      </w:tabs>
      <w:spacing w:before="60" w:after="60"/>
      <w:ind w:left="0" w:firstLine="0"/>
    </w:pPr>
  </w:style>
  <w:style w:type="paragraph" w:customStyle="1" w:styleId="Fliesstext">
    <w:name w:val="Fliesstext"/>
    <w:basedOn w:val="Standard"/>
    <w:link w:val="FliesstextZchn"/>
    <w:rsid w:val="00937EA6"/>
    <w:pPr>
      <w:spacing w:after="0" w:line="330" w:lineRule="atLeast"/>
    </w:pPr>
  </w:style>
  <w:style w:type="paragraph" w:styleId="Funotentext">
    <w:name w:val="footnote text"/>
    <w:basedOn w:val="Standard"/>
    <w:semiHidden/>
    <w:rsid w:val="00937EA6"/>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937EA6"/>
    <w:rPr>
      <w:rFonts w:ascii="BMWTypeCondensedLight" w:hAnsi="BMWTypeCondensedLight"/>
      <w:position w:val="4"/>
      <w:sz w:val="12"/>
      <w:vertAlign w:val="baseline"/>
      <w:lang w:val="de-DE"/>
    </w:rPr>
  </w:style>
  <w:style w:type="paragraph" w:customStyle="1" w:styleId="Tabellentitel">
    <w:name w:val="Tabellentitel"/>
    <w:basedOn w:val="Standard"/>
    <w:rsid w:val="00937EA6"/>
    <w:pPr>
      <w:spacing w:before="40" w:after="50" w:line="210" w:lineRule="exact"/>
    </w:pPr>
    <w:rPr>
      <w:b/>
      <w:sz w:val="18"/>
    </w:rPr>
  </w:style>
  <w:style w:type="paragraph" w:customStyle="1" w:styleId="Tabelleneintrag">
    <w:name w:val="Tabelleneintrag"/>
    <w:basedOn w:val="Tabellentitel"/>
    <w:rsid w:val="00937EA6"/>
    <w:rPr>
      <w:b w:val="0"/>
    </w:rPr>
  </w:style>
  <w:style w:type="paragraph" w:styleId="Titel">
    <w:name w:val="Title"/>
    <w:basedOn w:val="Standard"/>
    <w:qFormat/>
    <w:rsid w:val="00937EA6"/>
    <w:pPr>
      <w:spacing w:after="0" w:line="280" w:lineRule="atLeast"/>
      <w:outlineLvl w:val="0"/>
    </w:pPr>
    <w:rPr>
      <w:rFonts w:cs="Arial"/>
      <w:b/>
      <w:bCs/>
      <w:sz w:val="28"/>
      <w:szCs w:val="28"/>
    </w:rPr>
  </w:style>
  <w:style w:type="paragraph" w:styleId="Untertitel">
    <w:name w:val="Subtitle"/>
    <w:basedOn w:val="Standard"/>
    <w:qFormat/>
    <w:rsid w:val="00937EA6"/>
    <w:pPr>
      <w:spacing w:after="0" w:line="330" w:lineRule="atLeast"/>
      <w:outlineLvl w:val="1"/>
    </w:pPr>
    <w:rPr>
      <w:rFonts w:cs="Arial"/>
      <w:sz w:val="28"/>
      <w:szCs w:val="28"/>
    </w:rPr>
  </w:style>
  <w:style w:type="paragraph" w:customStyle="1" w:styleId="Zusammenfassung">
    <w:name w:val="Zusammenfassung"/>
    <w:basedOn w:val="Standard"/>
    <w:next w:val="Fliesstext"/>
    <w:rsid w:val="00937EA6"/>
    <w:pPr>
      <w:spacing w:after="290" w:line="210" w:lineRule="exact"/>
    </w:pPr>
    <w:rPr>
      <w:b/>
      <w:sz w:val="18"/>
    </w:rPr>
  </w:style>
  <w:style w:type="paragraph" w:customStyle="1" w:styleId="zzbmw-group">
    <w:name w:val="zz_bmw-group"/>
    <w:basedOn w:val="Standard"/>
    <w:rsid w:val="00937EA6"/>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937EA6"/>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937EA6"/>
  </w:style>
  <w:style w:type="paragraph" w:customStyle="1" w:styleId="zzmarginalielight">
    <w:name w:val="zz_marginalie_light"/>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937EA6"/>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937EA6"/>
    <w:pPr>
      <w:framePr w:wrap="around"/>
      <w:spacing w:line="14" w:lineRule="exact"/>
      <w:jc w:val="left"/>
    </w:pPr>
    <w:rPr>
      <w:color w:val="FFFFFF"/>
      <w:sz w:val="2"/>
    </w:rPr>
  </w:style>
  <w:style w:type="paragraph" w:styleId="Sprechblasentext">
    <w:name w:val="Balloon Text"/>
    <w:basedOn w:val="Standard"/>
    <w:semiHidden/>
    <w:rsid w:val="00937EA6"/>
    <w:rPr>
      <w:rFonts w:ascii="Tahoma" w:hAnsi="Tahoma" w:cs="Tahoma"/>
      <w:sz w:val="16"/>
      <w:szCs w:val="16"/>
    </w:rPr>
  </w:style>
  <w:style w:type="character" w:customStyle="1" w:styleId="FliesstextChar">
    <w:name w:val="Fliesstext Char"/>
    <w:basedOn w:val="Absatz-Standardschriftart"/>
    <w:rsid w:val="00937EA6"/>
    <w:rPr>
      <w:rFonts w:ascii="BMWTypeLight" w:hAnsi="BMWTypeLight"/>
      <w:sz w:val="22"/>
      <w:szCs w:val="24"/>
      <w:lang w:val="de-DE" w:eastAsia="de-DE" w:bidi="ar-SA"/>
    </w:rPr>
  </w:style>
  <w:style w:type="character" w:customStyle="1" w:styleId="berschrift1Char">
    <w:name w:val="Überschrift 1 Char"/>
    <w:basedOn w:val="Absatz-Standardschriftart"/>
    <w:rsid w:val="00937E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937EA6"/>
    <w:rPr>
      <w:rFonts w:ascii="Arial" w:hAnsi="Arial" w:cs="Arial"/>
      <w:b/>
      <w:bCs/>
      <w:i/>
      <w:iCs/>
      <w:sz w:val="28"/>
      <w:szCs w:val="28"/>
      <w:lang w:val="de-DE" w:eastAsia="de-DE" w:bidi="ar-SA"/>
    </w:rPr>
  </w:style>
  <w:style w:type="character" w:customStyle="1" w:styleId="berschrift3Char">
    <w:name w:val="Überschrift 3 Char"/>
    <w:basedOn w:val="Absatz-Standardschriftart"/>
    <w:rsid w:val="00937EA6"/>
    <w:rPr>
      <w:rFonts w:ascii="Arial" w:hAnsi="Arial" w:cs="Arial"/>
      <w:b/>
      <w:bCs/>
      <w:sz w:val="26"/>
      <w:szCs w:val="26"/>
      <w:lang w:val="de-DE" w:eastAsia="de-DE" w:bidi="ar-SA"/>
    </w:rPr>
  </w:style>
  <w:style w:type="character" w:customStyle="1" w:styleId="Char">
    <w:name w:val="Char"/>
    <w:basedOn w:val="Absatz-Standardschriftart"/>
    <w:rsid w:val="00937EA6"/>
    <w:rPr>
      <w:rFonts w:ascii="BMWTypeLight" w:hAnsi="BMWTypeLight" w:cs="Arial"/>
      <w:b/>
      <w:bCs/>
      <w:sz w:val="28"/>
      <w:szCs w:val="28"/>
      <w:lang w:val="de-DE" w:eastAsia="de-DE" w:bidi="ar-SA"/>
    </w:rPr>
  </w:style>
  <w:style w:type="paragraph" w:styleId="Kopfzeile">
    <w:name w:val="header"/>
    <w:basedOn w:val="Standard"/>
    <w:rsid w:val="00937EA6"/>
    <w:pPr>
      <w:tabs>
        <w:tab w:val="clear" w:pos="454"/>
        <w:tab w:val="clear" w:pos="4706"/>
        <w:tab w:val="center" w:pos="4536"/>
        <w:tab w:val="right" w:pos="9072"/>
      </w:tabs>
    </w:pPr>
  </w:style>
  <w:style w:type="character" w:customStyle="1" w:styleId="UntertitelChar">
    <w:name w:val="Untertitel Char"/>
    <w:basedOn w:val="Absatz-Standardschriftart"/>
    <w:rsid w:val="00937EA6"/>
    <w:rPr>
      <w:rFonts w:ascii="BMWTypeLight" w:hAnsi="BMWTypeLight" w:cs="Arial"/>
      <w:sz w:val="28"/>
      <w:szCs w:val="28"/>
      <w:lang w:val="de-DE" w:eastAsia="de-DE" w:bidi="ar-SA"/>
    </w:rPr>
  </w:style>
  <w:style w:type="character" w:styleId="Hyperlink">
    <w:name w:val="Hyperlink"/>
    <w:basedOn w:val="Absatz-Standardschriftart"/>
    <w:rsid w:val="00937EA6"/>
    <w:rPr>
      <w:color w:val="0000FF"/>
      <w:u w:val="single"/>
    </w:rPr>
  </w:style>
  <w:style w:type="paragraph" w:styleId="Textkrper">
    <w:name w:val="Body Text"/>
    <w:basedOn w:val="Standard"/>
    <w:rsid w:val="00937EA6"/>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937EA6"/>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937EA6"/>
    <w:pPr>
      <w:spacing w:after="0" w:line="240" w:lineRule="auto"/>
    </w:pPr>
  </w:style>
  <w:style w:type="paragraph" w:styleId="Textkrper2">
    <w:name w:val="Body Text 2"/>
    <w:basedOn w:val="Standard"/>
    <w:rsid w:val="00937EA6"/>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937EA6"/>
    <w:rPr>
      <w:color w:val="800080"/>
      <w:u w:val="single"/>
    </w:rPr>
  </w:style>
  <w:style w:type="paragraph" w:customStyle="1" w:styleId="Textkrper31">
    <w:name w:val="Textkörper 31"/>
    <w:basedOn w:val="Standard"/>
    <w:rsid w:val="00937EA6"/>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937EA6"/>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784AF3"/>
    <w:pPr>
      <w:shd w:val="clear" w:color="auto" w:fill="000080"/>
    </w:pPr>
    <w:rPr>
      <w:rFonts w:ascii="Tahoma" w:hAnsi="Tahoma" w:cs="Tahoma"/>
      <w:sz w:val="20"/>
      <w:szCs w:val="20"/>
    </w:rPr>
  </w:style>
  <w:style w:type="paragraph" w:styleId="NurText">
    <w:name w:val="Plain Text"/>
    <w:basedOn w:val="Standard"/>
    <w:link w:val="NurTextZchn"/>
    <w:uiPriority w:val="99"/>
    <w:unhideWhenUsed/>
    <w:rsid w:val="001C16B1"/>
    <w:pPr>
      <w:tabs>
        <w:tab w:val="clear" w:pos="454"/>
        <w:tab w:val="clear" w:pos="4706"/>
      </w:tabs>
      <w:spacing w:after="0"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1C16B1"/>
    <w:rPr>
      <w:rFonts w:ascii="Consolas" w:eastAsia="Calibri" w:hAnsi="Consolas" w:cs="Times New Roman"/>
      <w:sz w:val="21"/>
      <w:szCs w:val="21"/>
      <w:lang w:eastAsia="en-US"/>
    </w:rPr>
  </w:style>
  <w:style w:type="character" w:customStyle="1" w:styleId="FliesstextZchn">
    <w:name w:val="Fliesstext Zchn"/>
    <w:basedOn w:val="Absatz-Standardschriftart"/>
    <w:link w:val="Fliesstext"/>
    <w:rsid w:val="00E117E4"/>
    <w:rPr>
      <w:rFonts w:ascii="BMWTypeLight" w:hAnsi="BMWTypeLight"/>
      <w:sz w:val="22"/>
      <w:szCs w:val="24"/>
    </w:rPr>
  </w:style>
</w:styles>
</file>

<file path=word/webSettings.xml><?xml version="1.0" encoding="utf-8"?>
<w:webSettings xmlns:r="http://schemas.openxmlformats.org/officeDocument/2006/relationships" xmlns:w="http://schemas.openxmlformats.org/wordprocessingml/2006/main">
  <w:divs>
    <w:div w:id="1093664981">
      <w:bodyDiv w:val="1"/>
      <w:marLeft w:val="0"/>
      <w:marRight w:val="0"/>
      <w:marTop w:val="0"/>
      <w:marBottom w:val="0"/>
      <w:divBdr>
        <w:top w:val="none" w:sz="0" w:space="0" w:color="auto"/>
        <w:left w:val="none" w:sz="0" w:space="0" w:color="auto"/>
        <w:bottom w:val="none" w:sz="0" w:space="0" w:color="auto"/>
        <w:right w:val="none" w:sz="0" w:space="0" w:color="auto"/>
      </w:divBdr>
    </w:div>
    <w:div w:id="1219052745">
      <w:bodyDiv w:val="1"/>
      <w:marLeft w:val="0"/>
      <w:marRight w:val="0"/>
      <w:marTop w:val="0"/>
      <w:marBottom w:val="0"/>
      <w:divBdr>
        <w:top w:val="none" w:sz="0" w:space="0" w:color="auto"/>
        <w:left w:val="none" w:sz="0" w:space="0" w:color="auto"/>
        <w:bottom w:val="none" w:sz="0" w:space="0" w:color="auto"/>
        <w:right w:val="none" w:sz="0" w:space="0" w:color="auto"/>
      </w:divBdr>
      <w:divsChild>
        <w:div w:id="1247030537">
          <w:marLeft w:val="0"/>
          <w:marRight w:val="0"/>
          <w:marTop w:val="0"/>
          <w:marBottom w:val="0"/>
          <w:divBdr>
            <w:top w:val="none" w:sz="0" w:space="0" w:color="auto"/>
            <w:left w:val="none" w:sz="0" w:space="0" w:color="auto"/>
            <w:bottom w:val="none" w:sz="0" w:space="0" w:color="auto"/>
            <w:right w:val="none" w:sz="0" w:space="0" w:color="auto"/>
          </w:divBdr>
        </w:div>
      </w:divsChild>
    </w:div>
    <w:div w:id="133780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55AE5-3612-4F7B-8FAC-C204BA41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1779</Words>
  <Characters>11209</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cp:lastModifiedBy>
  <cp:revision>3</cp:revision>
  <cp:lastPrinted>2010-03-17T06:28:00Z</cp:lastPrinted>
  <dcterms:created xsi:type="dcterms:W3CDTF">2010-03-17T06:28:00Z</dcterms:created>
  <dcterms:modified xsi:type="dcterms:W3CDTF">2010-03-17T09:06:00Z</dcterms:modified>
</cp:coreProperties>
</file>