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272142" w:rsidRDefault="00273628">
      <w:pPr>
        <w:pStyle w:val="Fliesstext"/>
      </w:pPr>
      <w:r>
        <w:t>Presse-</w:t>
      </w:r>
      <w:r w:rsidR="006F254D">
        <w:t>Information</w:t>
      </w:r>
      <w:r w:rsidR="00EC39E8" w:rsidRPr="00272142">
        <w:br/>
      </w:r>
      <w:bookmarkStart w:id="0" w:name="Datum"/>
      <w:r w:rsidR="00AB6AE5">
        <w:rPr>
          <w:lang w:val="en-US"/>
        </w:rPr>
        <w:fldChar w:fldCharType="begin">
          <w:ffData>
            <w:name w:val="Datum"/>
            <w:enabled/>
            <w:calcOnExit w:val="0"/>
            <w:textInput>
              <w:default w:val="12. Juli 2011"/>
            </w:textInput>
          </w:ffData>
        </w:fldChar>
      </w:r>
      <w:r w:rsidR="009922B3" w:rsidRPr="0034546A">
        <w:instrText xml:space="preserve"> FORMTEXT </w:instrText>
      </w:r>
      <w:r w:rsidR="00AB6AE5">
        <w:rPr>
          <w:lang w:val="en-US"/>
        </w:rPr>
      </w:r>
      <w:r w:rsidR="00AB6AE5">
        <w:rPr>
          <w:lang w:val="en-US"/>
        </w:rPr>
        <w:fldChar w:fldCharType="separate"/>
      </w:r>
      <w:r w:rsidR="009922B3" w:rsidRPr="0034546A">
        <w:rPr>
          <w:noProof/>
        </w:rPr>
        <w:t>12. Juli 2011</w:t>
      </w:r>
      <w:r w:rsidR="00AB6AE5">
        <w:rPr>
          <w:lang w:val="en-US"/>
        </w:rPr>
        <w:fldChar w:fldCharType="end"/>
      </w:r>
      <w:bookmarkEnd w:id="0"/>
      <w:r w:rsidR="00EC39E8" w:rsidRPr="00272142">
        <w:br/>
      </w:r>
    </w:p>
    <w:p w:rsidR="00EC39E8" w:rsidRPr="00272142" w:rsidRDefault="00EC39E8">
      <w:pPr>
        <w:pStyle w:val="Fliesstext"/>
      </w:pPr>
    </w:p>
    <w:p w:rsidR="00EC39E8" w:rsidRPr="00272142" w:rsidRDefault="00EC39E8">
      <w:pPr>
        <w:pStyle w:val="Fliesstext"/>
      </w:pPr>
    </w:p>
    <w:p w:rsidR="00EC39E8" w:rsidRPr="00272142" w:rsidRDefault="00273628" w:rsidP="00906DB2">
      <w:pPr>
        <w:pStyle w:val="zzmarginalieregular"/>
        <w:framePr w:h="1911" w:hRule="exact" w:wrap="around" w:x="568" w:y="14431"/>
      </w:pPr>
      <w:r>
        <w:t>Firma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Bayerische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Motoren Werke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Aktiengesellschaft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</w:p>
    <w:p w:rsidR="00EC39E8" w:rsidRPr="00273628" w:rsidRDefault="00273628" w:rsidP="00906DB2">
      <w:pPr>
        <w:pStyle w:val="zzmarginalieregular"/>
        <w:framePr w:h="1911" w:hRule="exact" w:wrap="around" w:x="568" w:y="14431"/>
      </w:pPr>
      <w:r w:rsidRPr="00273628">
        <w:t>P</w:t>
      </w:r>
      <w:r>
        <w:t>ostanschrift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  <w:r w:rsidRPr="00273628">
        <w:t>BMW AG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  <w:r w:rsidRPr="00273628">
        <w:t>80788 München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</w:p>
    <w:p w:rsidR="00EC39E8" w:rsidRPr="00273628" w:rsidRDefault="00EC39E8" w:rsidP="00906DB2">
      <w:pPr>
        <w:pStyle w:val="zzmarginalieregular"/>
        <w:framePr w:h="1911" w:hRule="exact" w:wrap="around" w:x="568" w:y="14431"/>
      </w:pPr>
      <w:r w:rsidRPr="00273628">
        <w:t>Tele</w:t>
      </w:r>
      <w:r w:rsidR="00273628">
        <w:t>f</w:t>
      </w:r>
      <w:r w:rsidRPr="00273628">
        <w:t>on</w:t>
      </w:r>
    </w:p>
    <w:p w:rsidR="00EC39E8" w:rsidRPr="000A230B" w:rsidRDefault="00AB6AE5" w:rsidP="00906DB2">
      <w:pPr>
        <w:pStyle w:val="zzmarginalielight"/>
        <w:framePr w:h="1911" w:hRule="exact" w:wrap="around" w:x="568" w:y="14431"/>
      </w:pPr>
      <w:r>
        <w:rPr>
          <w:lang w:val="en-US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EC39E8" w:rsidRPr="000A230B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1E49DB" w:rsidRPr="000A230B">
        <w:rPr>
          <w:noProof/>
        </w:rPr>
        <w:t>+49 89-382-24118</w:t>
      </w:r>
      <w:r>
        <w:rPr>
          <w:lang w:val="en-US"/>
        </w:rPr>
        <w:fldChar w:fldCharType="end"/>
      </w:r>
      <w:bookmarkEnd w:id="1"/>
    </w:p>
    <w:p w:rsidR="00EC39E8" w:rsidRPr="000A230B" w:rsidRDefault="00EC39E8" w:rsidP="00906DB2">
      <w:pPr>
        <w:pStyle w:val="zzmarginalielight"/>
        <w:framePr w:h="1911" w:hRule="exact" w:wrap="around" w:x="568" w:y="14431"/>
      </w:pPr>
    </w:p>
    <w:p w:rsidR="00EC39E8" w:rsidRPr="000A230B" w:rsidRDefault="00EC39E8" w:rsidP="00906DB2">
      <w:pPr>
        <w:pStyle w:val="zzmarginalieregular"/>
        <w:framePr w:h="1911" w:hRule="exact" w:wrap="around" w:x="568" w:y="14431"/>
      </w:pPr>
      <w:r w:rsidRPr="000A230B">
        <w:t>Internet</w:t>
      </w:r>
    </w:p>
    <w:p w:rsidR="00EC39E8" w:rsidRPr="000A230B" w:rsidRDefault="00EC39E8" w:rsidP="00906DB2">
      <w:pPr>
        <w:pStyle w:val="zzmarginalielight"/>
        <w:framePr w:h="1911" w:hRule="exact" w:wrap="around" w:x="568" w:y="14431"/>
      </w:pPr>
      <w:r w:rsidRPr="000A230B">
        <w:t>www.bmwgroup.com</w:t>
      </w:r>
    </w:p>
    <w:p w:rsidR="001F398B" w:rsidRPr="001E49DB" w:rsidRDefault="00B9503F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/>
        </w:rPr>
      </w:pPr>
      <w:bookmarkStart w:id="2" w:name="OLE_LINK1"/>
      <w:bookmarkStart w:id="3" w:name="Subthema"/>
      <w:r>
        <w:rPr>
          <w:rStyle w:val="Char"/>
          <w:rFonts w:ascii="BMWType V2 Light" w:hAnsi="BMWType V2 Light" w:cs="BMWType V2 Light"/>
          <w:b/>
        </w:rPr>
        <w:t>BMW Group erhöht</w:t>
      </w:r>
      <w:r w:rsidR="009922B3">
        <w:rPr>
          <w:rStyle w:val="Char"/>
          <w:rFonts w:ascii="BMWType V2 Light" w:hAnsi="BMWType V2 Light" w:cs="BMWType V2 Light"/>
          <w:b/>
        </w:rPr>
        <w:t xml:space="preserve"> Absatz- und Ergebnisausblick 2011</w:t>
      </w:r>
      <w:r>
        <w:rPr>
          <w:rStyle w:val="Char"/>
          <w:rFonts w:ascii="BMWType V2 Light" w:hAnsi="BMWType V2 Light" w:cs="BMWType V2 Light"/>
          <w:b/>
        </w:rPr>
        <w:t xml:space="preserve"> </w:t>
      </w:r>
    </w:p>
    <w:bookmarkEnd w:id="2"/>
    <w:bookmarkEnd w:id="3"/>
    <w:p w:rsidR="001F398B" w:rsidRDefault="009922B3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Geschäf</w:t>
      </w:r>
      <w:r w:rsidR="00C876EB"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 xml:space="preserve">tsentwicklung </w:t>
      </w:r>
      <w:r w:rsidR="005E57AC"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 xml:space="preserve">im laufenden Jahr 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besser als erwartet</w:t>
      </w:r>
    </w:p>
    <w:p w:rsidR="00843896" w:rsidRDefault="009922B3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EBIT-M</w:t>
      </w:r>
      <w:r w:rsidR="0015287F"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arge Segment Automobile 2011 bei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 xml:space="preserve"> über 10% erwartet</w:t>
      </w:r>
    </w:p>
    <w:p w:rsidR="005E61F1" w:rsidRDefault="008F1327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Konzernabsatz soll 2011 auf über 1,6 Mio. Fahrzeuge steigen</w:t>
      </w:r>
    </w:p>
    <w:p w:rsidR="009922B3" w:rsidRDefault="009922B3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Deutliches Ergebnisplus im Segment Finanzdienstleistungen angestrebt</w:t>
      </w:r>
      <w:r w:rsidR="00B92695"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 xml:space="preserve"> </w:t>
      </w:r>
    </w:p>
    <w:p w:rsidR="001E49DB" w:rsidRPr="00273628" w:rsidRDefault="001E49DB" w:rsidP="001F1E9D">
      <w:pPr>
        <w:pStyle w:val="Fliesstext"/>
        <w:tabs>
          <w:tab w:val="clear" w:pos="4706"/>
        </w:tabs>
      </w:pPr>
    </w:p>
    <w:p w:rsidR="00125CBD" w:rsidRDefault="00273628" w:rsidP="00B92695">
      <w:pPr>
        <w:spacing w:line="360" w:lineRule="auto"/>
      </w:pPr>
      <w:r w:rsidRPr="00273628">
        <w:rPr>
          <w:b/>
        </w:rPr>
        <w:t>München</w:t>
      </w:r>
      <w:r w:rsidR="00EC39E8" w:rsidRPr="00273628">
        <w:rPr>
          <w:b/>
        </w:rPr>
        <w:t>.</w:t>
      </w:r>
      <w:r w:rsidR="00EC39E8" w:rsidRPr="00273628">
        <w:t xml:space="preserve"> </w:t>
      </w:r>
      <w:r w:rsidR="00354D37">
        <w:t xml:space="preserve">Die BMW Group </w:t>
      </w:r>
      <w:r w:rsidR="00B92695">
        <w:t>rechnet angesicht</w:t>
      </w:r>
      <w:r w:rsidR="0034546A">
        <w:t xml:space="preserve">s der weltweit </w:t>
      </w:r>
      <w:r w:rsidR="00B52C17">
        <w:t>hohen N</w:t>
      </w:r>
      <w:r w:rsidR="00B92695">
        <w:t xml:space="preserve">achfrage </w:t>
      </w:r>
      <w:r w:rsidR="00B52C17">
        <w:t xml:space="preserve">auf den internationalen Automobilmärkten </w:t>
      </w:r>
      <w:r w:rsidR="00B92695">
        <w:t>im zweiten Quartal</w:t>
      </w:r>
      <w:r w:rsidR="000E74F6">
        <w:t xml:space="preserve"> sowie im Gesamtjahr</w:t>
      </w:r>
      <w:r w:rsidR="00B92695">
        <w:t xml:space="preserve"> 2011 mit einer deutlich besseren Geschäfts- und Erge</w:t>
      </w:r>
      <w:r w:rsidR="00B9503F">
        <w:t>bnisentwicklung als bislang</w:t>
      </w:r>
      <w:r w:rsidR="000E74F6">
        <w:t xml:space="preserve"> angenommen</w:t>
      </w:r>
      <w:r w:rsidR="00B92695">
        <w:t>.</w:t>
      </w:r>
      <w:r w:rsidR="00B52C17">
        <w:t xml:space="preserve"> Dementsprechend hebt das Unternehmen seine Absatz- und Ergebnisprognose für das laufende Geschäftsjahr an. </w:t>
      </w:r>
    </w:p>
    <w:p w:rsidR="00125CBD" w:rsidRDefault="00125CBD" w:rsidP="00B92695">
      <w:pPr>
        <w:spacing w:line="360" w:lineRule="auto"/>
      </w:pPr>
    </w:p>
    <w:p w:rsidR="00125CBD" w:rsidRDefault="00814FC2" w:rsidP="00B92695">
      <w:pPr>
        <w:spacing w:line="360" w:lineRule="auto"/>
      </w:pPr>
      <w:r>
        <w:t>B</w:t>
      </w:r>
      <w:r w:rsidR="00AE594A">
        <w:t xml:space="preserve">eim Absatz wird </w:t>
      </w:r>
      <w:r w:rsidR="00B52C17">
        <w:t xml:space="preserve">2011 </w:t>
      </w:r>
      <w:r w:rsidR="00AE594A">
        <w:t xml:space="preserve">nun im Vergleich zum Vorjahr </w:t>
      </w:r>
      <w:r w:rsidR="00B52C17">
        <w:t>ein Z</w:t>
      </w:r>
      <w:r w:rsidR="005E61F1">
        <w:t>uwachs von über 10% auf mehr als</w:t>
      </w:r>
      <w:r w:rsidR="00B92695">
        <w:t xml:space="preserve"> 1,6 Mio. Fahrzeuge</w:t>
      </w:r>
      <w:r w:rsidR="00B52C17">
        <w:t xml:space="preserve"> </w:t>
      </w:r>
      <w:r>
        <w:t>der Mar</w:t>
      </w:r>
      <w:r w:rsidR="00AE594A">
        <w:t>ken BMW, MINI und Rolls-Royce erwartet</w:t>
      </w:r>
      <w:r w:rsidR="00EB25B7">
        <w:t xml:space="preserve">. </w:t>
      </w:r>
      <w:r w:rsidR="0034546A">
        <w:t>Bislang war das Unternehmen im laufenden Geschäftsjahr von einem</w:t>
      </w:r>
      <w:r w:rsidR="00B92695">
        <w:t xml:space="preserve"> </w:t>
      </w:r>
      <w:r w:rsidR="00B52C17">
        <w:t xml:space="preserve">Absatz von über 1,5 Mio. Automobilen </w:t>
      </w:r>
      <w:r w:rsidR="0034546A">
        <w:t>ausgegangen</w:t>
      </w:r>
      <w:r w:rsidR="00B52C17">
        <w:t>.</w:t>
      </w:r>
      <w:r w:rsidR="0034546A">
        <w:t xml:space="preserve"> Im ersten Halbjahr 2011 sind </w:t>
      </w:r>
      <w:r w:rsidR="00B52C17">
        <w:t xml:space="preserve">die weltweiten  Auslieferungen </w:t>
      </w:r>
      <w:r w:rsidR="00AE594A">
        <w:t xml:space="preserve">der BMW Group </w:t>
      </w:r>
      <w:r w:rsidR="00354543">
        <w:t xml:space="preserve">um 19,7% auf insgesamt 833.366 </w:t>
      </w:r>
      <w:r w:rsidR="00B52C17">
        <w:t>Einheiten</w:t>
      </w:r>
      <w:r w:rsidR="0034546A">
        <w:t xml:space="preserve"> gestiegen</w:t>
      </w:r>
      <w:r w:rsidR="00B52C17">
        <w:t xml:space="preserve">. </w:t>
      </w:r>
      <w:r w:rsidR="000C1B12">
        <w:t xml:space="preserve">Das Unternehmen strebt beim Absatz im laufenden Jahr weiterhin ein </w:t>
      </w:r>
      <w:r w:rsidR="000C1B12" w:rsidRPr="0034546A">
        <w:t>ausgewogene</w:t>
      </w:r>
      <w:r w:rsidR="000C1B12">
        <w:t>s Verhältnis</w:t>
      </w:r>
      <w:r w:rsidR="000C1B12" w:rsidRPr="0034546A">
        <w:t xml:space="preserve"> zwischen Europa, Asien und Amerika</w:t>
      </w:r>
      <w:r w:rsidR="000C1B12">
        <w:t xml:space="preserve"> an</w:t>
      </w:r>
      <w:r w:rsidR="000C1B12" w:rsidRPr="0034546A">
        <w:t>.</w:t>
      </w:r>
    </w:p>
    <w:p w:rsidR="00125CBD" w:rsidRDefault="00125CBD" w:rsidP="00B92695">
      <w:pPr>
        <w:spacing w:line="360" w:lineRule="auto"/>
      </w:pPr>
    </w:p>
    <w:p w:rsidR="00115B78" w:rsidRDefault="00B9503F" w:rsidP="00B92695">
      <w:pPr>
        <w:spacing w:line="360" w:lineRule="auto"/>
      </w:pPr>
      <w:r>
        <w:t>Im Segmen</w:t>
      </w:r>
      <w:r w:rsidR="000C1B12">
        <w:t xml:space="preserve">t Automobile geht die BMW Group </w:t>
      </w:r>
      <w:r>
        <w:t>m</w:t>
      </w:r>
      <w:r w:rsidR="00EE129D">
        <w:t xml:space="preserve">it Blick auf die positive Geschäftsentwicklung im </w:t>
      </w:r>
      <w:r w:rsidR="000C1B12">
        <w:t>bisherigen Jahresverlauf und die</w:t>
      </w:r>
      <w:r w:rsidR="00EE129D">
        <w:t xml:space="preserve"> guten Perspektiven fü</w:t>
      </w:r>
      <w:r w:rsidR="0034546A">
        <w:t xml:space="preserve">r die kommenden Monate </w:t>
      </w:r>
      <w:r w:rsidR="00EE129D">
        <w:t>nun von einer EBIT-Marg</w:t>
      </w:r>
      <w:r w:rsidR="0034546A">
        <w:t>e von über 10% aus. Ursprünglich</w:t>
      </w:r>
      <w:r w:rsidR="0074105F">
        <w:t xml:space="preserve"> hat </w:t>
      </w:r>
      <w:r w:rsidR="00EE129D">
        <w:t xml:space="preserve">das Unternehmen </w:t>
      </w:r>
      <w:r w:rsidR="0015287F">
        <w:t xml:space="preserve">im Segment Automobile </w:t>
      </w:r>
      <w:r w:rsidR="0074105F">
        <w:t>mit</w:t>
      </w:r>
      <w:r w:rsidR="00EE129D">
        <w:t xml:space="preserve"> einer EB</w:t>
      </w:r>
      <w:r w:rsidR="0074105F">
        <w:t>IT-Marge von über 8% gerechnet</w:t>
      </w:r>
      <w:r w:rsidR="00EE129D">
        <w:t>.</w:t>
      </w:r>
      <w:r w:rsidR="000E74F6">
        <w:t xml:space="preserve"> </w:t>
      </w:r>
      <w:r w:rsidR="002A3A52">
        <w:t xml:space="preserve">Das Unternehmen strebt zudem unverändert einen Return on Capital </w:t>
      </w:r>
      <w:proofErr w:type="spellStart"/>
      <w:r w:rsidR="002A3A52">
        <w:t>Employed</w:t>
      </w:r>
      <w:proofErr w:type="spellEnd"/>
      <w:r w:rsidR="002A3A52">
        <w:t xml:space="preserve"> </w:t>
      </w:r>
      <w:r w:rsidR="00115B78">
        <w:t>(</w:t>
      </w:r>
      <w:proofErr w:type="spellStart"/>
      <w:r w:rsidR="00115B78">
        <w:t>RoCE</w:t>
      </w:r>
      <w:proofErr w:type="spellEnd"/>
      <w:r w:rsidR="00115B78">
        <w:t xml:space="preserve">) </w:t>
      </w:r>
      <w:r w:rsidR="002A3A52">
        <w:t>von über 26% an.</w:t>
      </w:r>
    </w:p>
    <w:p w:rsidR="00115B78" w:rsidRDefault="00115B78" w:rsidP="00B92695">
      <w:pPr>
        <w:spacing w:line="360" w:lineRule="auto"/>
      </w:pPr>
    </w:p>
    <w:p w:rsidR="001E49DB" w:rsidRDefault="000E74F6" w:rsidP="00B92695">
      <w:pPr>
        <w:spacing w:line="360" w:lineRule="auto"/>
      </w:pPr>
      <w:r>
        <w:t xml:space="preserve">In der zweiten Jahreshälfte wird das Absatz- und </w:t>
      </w:r>
      <w:proofErr w:type="spellStart"/>
      <w:r>
        <w:t>Ergebnismomentum</w:t>
      </w:r>
      <w:proofErr w:type="spellEnd"/>
      <w:r>
        <w:t xml:space="preserve"> </w:t>
      </w:r>
      <w:r w:rsidR="00115B78">
        <w:t xml:space="preserve">im Segment Automobile </w:t>
      </w:r>
      <w:r>
        <w:t>jedoch durch den Wechsel bei wichtigen</w:t>
      </w:r>
      <w:r w:rsidR="0015287F">
        <w:t xml:space="preserve"> Volumenmodellen s</w:t>
      </w:r>
      <w:r>
        <w:t>owie die Markteinführung und den</w:t>
      </w:r>
      <w:r w:rsidR="0015287F">
        <w:t xml:space="preserve"> Produktionsanlauf d</w:t>
      </w:r>
      <w:r w:rsidR="004F654E">
        <w:t>er Nachfolgemodelle gedämpft</w:t>
      </w:r>
      <w:r w:rsidR="0015287F">
        <w:t>.</w:t>
      </w:r>
    </w:p>
    <w:p w:rsidR="0015287F" w:rsidRDefault="0015287F" w:rsidP="00B92695">
      <w:pPr>
        <w:spacing w:line="360" w:lineRule="auto"/>
      </w:pPr>
    </w:p>
    <w:p w:rsidR="0015287F" w:rsidRDefault="0015287F" w:rsidP="00B92695">
      <w:pPr>
        <w:spacing w:line="360" w:lineRule="auto"/>
      </w:pPr>
      <w:r>
        <w:t>Im Seg</w:t>
      </w:r>
      <w:r w:rsidR="0074105F">
        <w:t>ment Finanzdienstleistungen strebt</w:t>
      </w:r>
      <w:r>
        <w:t xml:space="preserve"> die BMW Group auf</w:t>
      </w:r>
      <w:r w:rsidR="0074105F">
        <w:t xml:space="preserve">grund der attraktiven </w:t>
      </w:r>
      <w:r>
        <w:t>Rahmenbedingungen</w:t>
      </w:r>
      <w:r w:rsidR="0074105F">
        <w:t xml:space="preserve"> und einer Entspannung der Risikosituation </w:t>
      </w:r>
      <w:r w:rsidR="006E2E88">
        <w:t xml:space="preserve">nun </w:t>
      </w:r>
      <w:r w:rsidR="00B9503F">
        <w:t>eine deutliche</w:t>
      </w:r>
      <w:r w:rsidR="0074105F">
        <w:t xml:space="preserve"> Verbesserung</w:t>
      </w:r>
      <w:r w:rsidR="000E74F6">
        <w:t xml:space="preserve"> des Ergebnisses vor Steuern sowie</w:t>
      </w:r>
      <w:r w:rsidR="0074105F">
        <w:t xml:space="preserve"> </w:t>
      </w:r>
      <w:r w:rsidR="006E503F">
        <w:t xml:space="preserve">unverändert einen Return on Equity von über 18% an. </w:t>
      </w:r>
      <w:r w:rsidR="00B8712F">
        <w:t>Aufgrund der deutlichen Verbesserung der Restwert- und Kreditausfallrisiken werden sich im zweiten Quartal positive Ergebniseffekte im niedrigen dreistelligen Mio.-Euro-Bereich ergeben.</w:t>
      </w:r>
    </w:p>
    <w:p w:rsidR="006E503F" w:rsidRDefault="006E503F" w:rsidP="00B92695">
      <w:pPr>
        <w:spacing w:line="360" w:lineRule="auto"/>
      </w:pPr>
    </w:p>
    <w:p w:rsidR="00034658" w:rsidRPr="006E2E88" w:rsidRDefault="006E2E88" w:rsidP="006E2E88">
      <w:pPr>
        <w:spacing w:line="360" w:lineRule="auto"/>
        <w:rPr>
          <w:sz w:val="20"/>
          <w:szCs w:val="20"/>
        </w:rPr>
      </w:pPr>
      <w:r>
        <w:t xml:space="preserve">Auf Basis der erheblich </w:t>
      </w:r>
      <w:r w:rsidR="006E503F">
        <w:t xml:space="preserve">verbesserten Geschäftsperspektiven erwartet </w:t>
      </w:r>
      <w:r>
        <w:t xml:space="preserve">die BMW Group </w:t>
      </w:r>
      <w:r w:rsidR="00125CBD">
        <w:t xml:space="preserve">im laufenden Geschäftsjahr nun </w:t>
      </w:r>
      <w:r>
        <w:t xml:space="preserve">eine </w:t>
      </w:r>
      <w:r w:rsidR="00125CBD">
        <w:t xml:space="preserve">noch </w:t>
      </w:r>
      <w:r>
        <w:t>deutliche</w:t>
      </w:r>
      <w:r w:rsidR="00125CBD">
        <w:t>re</w:t>
      </w:r>
      <w:r>
        <w:t xml:space="preserve"> Steigerung des </w:t>
      </w:r>
      <w:r w:rsidR="000426F8">
        <w:t>Konzernergebnisses vor Ste</w:t>
      </w:r>
      <w:r w:rsidR="00125CBD">
        <w:t>uern als bislang angenommen</w:t>
      </w:r>
      <w:r w:rsidR="000426F8">
        <w:t>.</w:t>
      </w:r>
    </w:p>
    <w:p w:rsidR="00453FB9" w:rsidRDefault="00453FB9" w:rsidP="00125CBD">
      <w:pPr>
        <w:spacing w:line="360" w:lineRule="auto"/>
      </w:pPr>
    </w:p>
    <w:p w:rsidR="00B86288" w:rsidRDefault="00B86288" w:rsidP="00B86288">
      <w:pPr>
        <w:spacing w:line="360" w:lineRule="auto"/>
      </w:pPr>
      <w:r>
        <w:t>Diese Ziele gelten unter der Voraussetzung einer stabilen Entwicklung der wirtschaftlichen und politischen Rahmenbedingungen sowie der weltweiten Konjunktur.</w:t>
      </w:r>
    </w:p>
    <w:p w:rsidR="00B86288" w:rsidRDefault="00B86288" w:rsidP="00B86288">
      <w:pPr>
        <w:spacing w:line="360" w:lineRule="auto"/>
      </w:pPr>
    </w:p>
    <w:p w:rsidR="00B86288" w:rsidRDefault="00B86288" w:rsidP="00B86288">
      <w:pPr>
        <w:tabs>
          <w:tab w:val="clear" w:pos="454"/>
          <w:tab w:val="left" w:pos="709"/>
        </w:tabs>
        <w:spacing w:line="360" w:lineRule="auto"/>
      </w:pPr>
      <w:r>
        <w:t xml:space="preserve">Im </w:t>
      </w:r>
      <w:r w:rsidR="000C1B12">
        <w:t>Jahr 2012 steuert</w:t>
      </w:r>
      <w:r w:rsidR="00B9503F">
        <w:t xml:space="preserve"> die BMW Group</w:t>
      </w:r>
      <w:r>
        <w:t xml:space="preserve"> im Automobilsegment unverändert eine EBIT-Marge von acht bis zehn Prozent </w:t>
      </w:r>
      <w:r w:rsidR="000C1B12">
        <w:t xml:space="preserve">sowie einen Return on Capital </w:t>
      </w:r>
      <w:proofErr w:type="spellStart"/>
      <w:r w:rsidR="000C1B12">
        <w:t>Employed</w:t>
      </w:r>
      <w:proofErr w:type="spellEnd"/>
      <w:r w:rsidR="000C1B12">
        <w:t xml:space="preserve"> (</w:t>
      </w:r>
      <w:proofErr w:type="spellStart"/>
      <w:r w:rsidR="000C1B12">
        <w:t>RoCE</w:t>
      </w:r>
      <w:proofErr w:type="spellEnd"/>
      <w:r w:rsidR="000C1B12">
        <w:t>) von mehr als 26% an. I</w:t>
      </w:r>
      <w:r>
        <w:t xml:space="preserve">m Segment Finanzdienstleistungen </w:t>
      </w:r>
      <w:r w:rsidR="000C1B12">
        <w:t>wird ein</w:t>
      </w:r>
      <w:r>
        <w:t xml:space="preserve"> Return on Equity von mindestens 18% an</w:t>
      </w:r>
      <w:r w:rsidR="000C1B12">
        <w:t>gestrebt</w:t>
      </w:r>
      <w:r>
        <w:t>.</w:t>
      </w:r>
    </w:p>
    <w:p w:rsidR="00B9503F" w:rsidRDefault="00B9503F" w:rsidP="00B86288">
      <w:pPr>
        <w:tabs>
          <w:tab w:val="clear" w:pos="454"/>
          <w:tab w:val="left" w:pos="709"/>
        </w:tabs>
        <w:spacing w:line="360" w:lineRule="auto"/>
      </w:pPr>
    </w:p>
    <w:p w:rsidR="00B9503F" w:rsidRDefault="00B9503F" w:rsidP="00B86288">
      <w:pPr>
        <w:tabs>
          <w:tab w:val="clear" w:pos="454"/>
          <w:tab w:val="left" w:pos="709"/>
        </w:tabs>
        <w:spacing w:line="360" w:lineRule="auto"/>
      </w:pPr>
      <w:r>
        <w:t>Der Quartalsbericht zum 30. Juni 2011 wird am 2. August 2011 veröffentlicht.</w:t>
      </w:r>
    </w:p>
    <w:p w:rsidR="00B86288" w:rsidRDefault="00B86288" w:rsidP="00B86288">
      <w:pPr>
        <w:spacing w:line="360" w:lineRule="auto"/>
      </w:pPr>
    </w:p>
    <w:p w:rsidR="008B4DC7" w:rsidRDefault="008B4DC7" w:rsidP="008B4DC7">
      <w:pPr>
        <w:tabs>
          <w:tab w:val="clear" w:pos="454"/>
          <w:tab w:val="clear" w:pos="4706"/>
        </w:tabs>
        <w:spacing w:line="240" w:lineRule="auto"/>
        <w:rPr>
          <w:b/>
          <w:sz w:val="20"/>
          <w:szCs w:val="20"/>
        </w:rPr>
      </w:pPr>
    </w:p>
    <w:p w:rsidR="008B4DC7" w:rsidRDefault="008B4DC7">
      <w:pPr>
        <w:tabs>
          <w:tab w:val="clear" w:pos="454"/>
          <w:tab w:val="clear" w:pos="4706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B4DC7" w:rsidRPr="00785DA7" w:rsidRDefault="008B4DC7" w:rsidP="008B4DC7">
      <w:pPr>
        <w:spacing w:line="360" w:lineRule="auto"/>
        <w:rPr>
          <w:b/>
          <w:sz w:val="20"/>
          <w:szCs w:val="20"/>
        </w:rPr>
      </w:pPr>
      <w:r w:rsidRPr="00785DA7">
        <w:rPr>
          <w:b/>
          <w:sz w:val="20"/>
          <w:szCs w:val="20"/>
        </w:rPr>
        <w:lastRenderedPageBreak/>
        <w:t>Die BMW Group</w:t>
      </w:r>
    </w:p>
    <w:p w:rsidR="008B4DC7" w:rsidRDefault="008B4DC7" w:rsidP="008B4DC7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Die BMW Group ist mit ihren drei Marken BMW, MINI und Rolls-Royce einer der weltweit erfolgreichsten Premium-Hersteller von Automobilen und Motorrädern. Als internationaler Konzern betreibt das Unternehmen 2</w:t>
      </w:r>
      <w:r w:rsidR="00054F57">
        <w:rPr>
          <w:sz w:val="20"/>
          <w:szCs w:val="20"/>
        </w:rPr>
        <w:t>5</w:t>
      </w:r>
      <w:r w:rsidRPr="00CD3D11">
        <w:rPr>
          <w:sz w:val="20"/>
          <w:szCs w:val="20"/>
        </w:rPr>
        <w:t xml:space="preserve"> Produktions</w:t>
      </w:r>
      <w:r w:rsidR="00844398">
        <w:rPr>
          <w:sz w:val="20"/>
          <w:szCs w:val="20"/>
        </w:rPr>
        <w:t>- und Montage</w:t>
      </w:r>
      <w:r w:rsidRPr="00CD3D11">
        <w:rPr>
          <w:sz w:val="20"/>
          <w:szCs w:val="20"/>
        </w:rPr>
        <w:t>stätten in 1</w:t>
      </w:r>
      <w:r w:rsidR="00054F57">
        <w:rPr>
          <w:sz w:val="20"/>
          <w:szCs w:val="20"/>
        </w:rPr>
        <w:t>4</w:t>
      </w:r>
      <w:r w:rsidRPr="00CD3D11">
        <w:rPr>
          <w:sz w:val="20"/>
          <w:szCs w:val="20"/>
        </w:rPr>
        <w:t xml:space="preserve"> Ländern sowie ein globales Vertriebsnetzwerk mit Vertretungen in über 140 Ländern.</w:t>
      </w:r>
    </w:p>
    <w:p w:rsidR="008B4DC7" w:rsidRPr="00CD3D11" w:rsidRDefault="008B4DC7" w:rsidP="008B4DC7">
      <w:pPr>
        <w:spacing w:line="240" w:lineRule="auto"/>
        <w:rPr>
          <w:sz w:val="20"/>
          <w:szCs w:val="20"/>
        </w:rPr>
      </w:pPr>
    </w:p>
    <w:p w:rsidR="008B4DC7" w:rsidRDefault="008B4DC7" w:rsidP="008B4DC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 Geschäftsjahr 2010</w:t>
      </w:r>
      <w:r w:rsidRPr="00CD3D11">
        <w:rPr>
          <w:sz w:val="20"/>
          <w:szCs w:val="20"/>
        </w:rPr>
        <w:t xml:space="preserve"> erzielte die BMW Group </w:t>
      </w:r>
      <w:r>
        <w:rPr>
          <w:sz w:val="20"/>
          <w:szCs w:val="20"/>
        </w:rPr>
        <w:t>einen weltweiten Absatz von 1,46</w:t>
      </w:r>
      <w:r w:rsidRPr="00CD3D11">
        <w:rPr>
          <w:sz w:val="20"/>
          <w:szCs w:val="20"/>
        </w:rPr>
        <w:t xml:space="preserve"> Mi</w:t>
      </w:r>
      <w:r>
        <w:rPr>
          <w:sz w:val="20"/>
          <w:szCs w:val="20"/>
        </w:rPr>
        <w:t>llionen Automobilen und über 110</w:t>
      </w:r>
      <w:r w:rsidRPr="00CD3D11">
        <w:rPr>
          <w:sz w:val="20"/>
          <w:szCs w:val="20"/>
        </w:rPr>
        <w:t>.000 Motorräd</w:t>
      </w:r>
      <w:r>
        <w:rPr>
          <w:sz w:val="20"/>
          <w:szCs w:val="20"/>
        </w:rPr>
        <w:t>ern. Das Ergebnis vor Steuern belief sich auf rund 4,8 Mrd. Euro, der Umsatz auf 60,5 Milliarden Euro. Zum 31. Dezember 2010</w:t>
      </w:r>
      <w:r w:rsidRPr="00CD3D11">
        <w:rPr>
          <w:sz w:val="20"/>
          <w:szCs w:val="20"/>
        </w:rPr>
        <w:t xml:space="preserve"> beschäftigte </w:t>
      </w:r>
      <w:r>
        <w:rPr>
          <w:sz w:val="20"/>
          <w:szCs w:val="20"/>
        </w:rPr>
        <w:t xml:space="preserve">das Unternehmen weltweit rund 95.500 Mitarbeiterinnen </w:t>
      </w:r>
      <w:r w:rsidRPr="00CD3D11">
        <w:rPr>
          <w:sz w:val="20"/>
          <w:szCs w:val="20"/>
        </w:rPr>
        <w:t>und Mitarbeiter.</w:t>
      </w:r>
    </w:p>
    <w:p w:rsidR="008B4DC7" w:rsidRPr="00CD3D11" w:rsidRDefault="008B4DC7" w:rsidP="008B4DC7">
      <w:pPr>
        <w:spacing w:line="240" w:lineRule="auto"/>
        <w:rPr>
          <w:sz w:val="20"/>
          <w:szCs w:val="20"/>
        </w:rPr>
      </w:pPr>
    </w:p>
    <w:p w:rsidR="008B4DC7" w:rsidRPr="00CD3D11" w:rsidRDefault="008B4DC7" w:rsidP="008B4DC7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Seit jeher sind langfristiges Denken und verantwortungsvolles Handeln die Grundlage des wirtschaftlichen Erfolges</w:t>
      </w:r>
      <w:r>
        <w:rPr>
          <w:sz w:val="20"/>
          <w:szCs w:val="20"/>
        </w:rPr>
        <w:t xml:space="preserve"> der BMW Group. Das Unternehmen </w:t>
      </w:r>
      <w:r w:rsidRPr="00CD3D11">
        <w:rPr>
          <w:sz w:val="20"/>
          <w:szCs w:val="20"/>
        </w:rPr>
        <w:t>hat ökologische und soziale Nachhaltigkeit entlang der gesamten Wertschöpfungskette, umfassende Produktverantwortung sowie ein klares Bekenntnis zur Schonung von Ressourcen fest in seiner Strategie verankert. Entsprec</w:t>
      </w:r>
      <w:r>
        <w:rPr>
          <w:sz w:val="20"/>
          <w:szCs w:val="20"/>
        </w:rPr>
        <w:t>hend ist die BMW Group seit sechs</w:t>
      </w:r>
      <w:r w:rsidRPr="00CD3D11">
        <w:rPr>
          <w:sz w:val="20"/>
          <w:szCs w:val="20"/>
        </w:rPr>
        <w:t xml:space="preserve"> Jahren Branchenführer in den Dow Jones </w:t>
      </w:r>
      <w:proofErr w:type="spellStart"/>
      <w:r w:rsidRPr="00CD3D11">
        <w:rPr>
          <w:sz w:val="20"/>
          <w:szCs w:val="20"/>
        </w:rPr>
        <w:t>Sustainability</w:t>
      </w:r>
      <w:proofErr w:type="spellEnd"/>
      <w:r w:rsidRPr="00CD3D11">
        <w:rPr>
          <w:sz w:val="20"/>
          <w:szCs w:val="20"/>
        </w:rPr>
        <w:t xml:space="preserve"> Indizes.</w:t>
      </w:r>
    </w:p>
    <w:tbl>
      <w:tblPr>
        <w:tblW w:w="8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32"/>
      </w:tblGrid>
      <w:tr w:rsidR="008B4DC7" w:rsidRPr="005A299A" w:rsidTr="00843896">
        <w:trPr>
          <w:trHeight w:val="264"/>
        </w:trPr>
        <w:tc>
          <w:tcPr>
            <w:tcW w:w="883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B4DC7" w:rsidRDefault="008B4DC7" w:rsidP="00843896">
            <w:pPr>
              <w:tabs>
                <w:tab w:val="clear" w:pos="454"/>
                <w:tab w:val="clear" w:pos="4706"/>
              </w:tabs>
              <w:spacing w:line="240" w:lineRule="auto"/>
              <w:rPr>
                <w:sz w:val="16"/>
              </w:rPr>
            </w:pPr>
          </w:p>
        </w:tc>
      </w:tr>
    </w:tbl>
    <w:p w:rsidR="008B4DC7" w:rsidRDefault="008B4DC7" w:rsidP="008B4DC7">
      <w:pPr>
        <w:pStyle w:val="Fliesstext"/>
      </w:pPr>
    </w:p>
    <w:p w:rsidR="008B4DC7" w:rsidRPr="00607E38" w:rsidRDefault="008B4DC7" w:rsidP="008B4DC7">
      <w:pPr>
        <w:pStyle w:val="Fliesstext"/>
      </w:pPr>
      <w:r>
        <w:rPr>
          <w:sz w:val="18"/>
          <w:szCs w:val="18"/>
        </w:rPr>
        <w:t>Bitte wenden Sie sich bei Rückfragen an:</w:t>
      </w:r>
    </w:p>
    <w:p w:rsidR="008B4DC7" w:rsidRDefault="008B4DC7" w:rsidP="008B4DC7">
      <w:pPr>
        <w:pStyle w:val="Fliesstext"/>
        <w:rPr>
          <w:sz w:val="18"/>
          <w:szCs w:val="18"/>
        </w:rPr>
      </w:pPr>
    </w:p>
    <w:p w:rsidR="008B4DC7" w:rsidRDefault="008B4DC7" w:rsidP="008B4DC7">
      <w:pPr>
        <w:pStyle w:val="Fliesstex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Unternehmenskommunikation</w:t>
      </w:r>
    </w:p>
    <w:p w:rsidR="008B4DC7" w:rsidRDefault="008B4DC7" w:rsidP="008B4DC7">
      <w:pPr>
        <w:pStyle w:val="Fliesstext"/>
        <w:rPr>
          <w:sz w:val="18"/>
          <w:szCs w:val="18"/>
        </w:rPr>
      </w:pPr>
    </w:p>
    <w:p w:rsidR="00054F57" w:rsidRDefault="008B4DC7" w:rsidP="008B4DC7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Mathias Schmidt, Finanzkommunikation</w:t>
      </w:r>
    </w:p>
    <w:p w:rsidR="002E4746" w:rsidRPr="0066274C" w:rsidRDefault="00AB6AE5" w:rsidP="008B4DC7">
      <w:pPr>
        <w:pStyle w:val="Fliesstext"/>
        <w:rPr>
          <w:sz w:val="18"/>
          <w:szCs w:val="18"/>
        </w:rPr>
      </w:pPr>
      <w:hyperlink r:id="rId8" w:history="1">
        <w:r w:rsidR="002E4746" w:rsidRPr="0066274C">
          <w:rPr>
            <w:rStyle w:val="Hyperlink"/>
            <w:sz w:val="18"/>
            <w:szCs w:val="18"/>
          </w:rPr>
          <w:t>Mathias.m.schmidt@bmw.de</w:t>
        </w:r>
      </w:hyperlink>
    </w:p>
    <w:p w:rsidR="008B4DC7" w:rsidRPr="0066274C" w:rsidRDefault="008B4DC7" w:rsidP="008B4DC7">
      <w:pPr>
        <w:pStyle w:val="Fliesstext"/>
        <w:rPr>
          <w:sz w:val="18"/>
          <w:szCs w:val="18"/>
        </w:rPr>
      </w:pPr>
      <w:r w:rsidRPr="0066274C">
        <w:rPr>
          <w:sz w:val="18"/>
          <w:szCs w:val="18"/>
        </w:rPr>
        <w:t>Telefon: (+ 49 89) 382-24118, Fax: (+ 49 89) 382-24418</w:t>
      </w:r>
    </w:p>
    <w:p w:rsidR="00054F57" w:rsidRPr="0066274C" w:rsidRDefault="00054F57" w:rsidP="008B4DC7">
      <w:pPr>
        <w:pStyle w:val="Fliesstext"/>
        <w:rPr>
          <w:sz w:val="18"/>
          <w:szCs w:val="18"/>
        </w:rPr>
      </w:pPr>
    </w:p>
    <w:p w:rsidR="00054F57" w:rsidRDefault="00054F57" w:rsidP="008B4DC7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Alexander Bilgeri, Wirtschafts- und Finanzkommunikation, Nachhaltigkeit</w:t>
      </w:r>
    </w:p>
    <w:p w:rsidR="00054F57" w:rsidRPr="00566D5C" w:rsidRDefault="00AB6AE5" w:rsidP="008B4DC7">
      <w:pPr>
        <w:pStyle w:val="Fliesstext"/>
        <w:rPr>
          <w:sz w:val="18"/>
          <w:szCs w:val="18"/>
          <w:lang w:val="en-US"/>
        </w:rPr>
      </w:pPr>
      <w:hyperlink r:id="rId9" w:history="1">
        <w:r w:rsidR="00054F57" w:rsidRPr="00566D5C">
          <w:rPr>
            <w:rStyle w:val="Hyperlink"/>
            <w:sz w:val="18"/>
            <w:szCs w:val="18"/>
            <w:lang w:val="en-US"/>
          </w:rPr>
          <w:t>Alexander.bilgeri@bmw.de</w:t>
        </w:r>
      </w:hyperlink>
    </w:p>
    <w:p w:rsidR="00054F57" w:rsidRPr="00566D5C" w:rsidRDefault="00054F57" w:rsidP="008B4DC7">
      <w:pPr>
        <w:pStyle w:val="Fliesstext"/>
        <w:rPr>
          <w:sz w:val="18"/>
          <w:szCs w:val="18"/>
          <w:lang w:val="en-US"/>
        </w:rPr>
      </w:pPr>
      <w:proofErr w:type="spellStart"/>
      <w:r w:rsidRPr="00566D5C">
        <w:rPr>
          <w:sz w:val="18"/>
          <w:szCs w:val="18"/>
          <w:lang w:val="en-US"/>
        </w:rPr>
        <w:t>Telefon</w:t>
      </w:r>
      <w:proofErr w:type="spellEnd"/>
      <w:r w:rsidRPr="00566D5C">
        <w:rPr>
          <w:sz w:val="18"/>
          <w:szCs w:val="18"/>
          <w:lang w:val="en-US"/>
        </w:rPr>
        <w:t>: +49 89 382-24544, Fax: +49 89 382-24418</w:t>
      </w:r>
    </w:p>
    <w:p w:rsidR="008B4DC7" w:rsidRPr="00566D5C" w:rsidRDefault="008B4DC7" w:rsidP="008B4DC7">
      <w:pPr>
        <w:pStyle w:val="Fliesstext"/>
        <w:rPr>
          <w:sz w:val="18"/>
          <w:szCs w:val="18"/>
          <w:lang w:val="en-US"/>
        </w:rPr>
      </w:pPr>
    </w:p>
    <w:p w:rsidR="008B4DC7" w:rsidRDefault="008B4DC7" w:rsidP="008B4DC7">
      <w:pPr>
        <w:pStyle w:val="Fliesstext"/>
        <w:outlineLvl w:val="0"/>
        <w:rPr>
          <w:sz w:val="18"/>
          <w:szCs w:val="18"/>
        </w:rPr>
      </w:pPr>
      <w:r>
        <w:rPr>
          <w:sz w:val="18"/>
          <w:szCs w:val="18"/>
        </w:rPr>
        <w:t>Internet: www.press.bmw</w:t>
      </w:r>
      <w:r w:rsidR="00054F57">
        <w:rPr>
          <w:sz w:val="18"/>
          <w:szCs w:val="18"/>
        </w:rPr>
        <w:t>.de</w:t>
      </w:r>
    </w:p>
    <w:p w:rsidR="008B4DC7" w:rsidRPr="0008658A" w:rsidRDefault="008B4DC7" w:rsidP="008B4DC7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e-</w:t>
      </w:r>
      <w:proofErr w:type="spellStart"/>
      <w:r>
        <w:rPr>
          <w:sz w:val="18"/>
          <w:szCs w:val="18"/>
        </w:rPr>
        <w:t>mail</w:t>
      </w:r>
      <w:proofErr w:type="spellEnd"/>
      <w:r>
        <w:rPr>
          <w:sz w:val="18"/>
          <w:szCs w:val="18"/>
        </w:rPr>
        <w:t>: presse@bmwgroup.com</w:t>
      </w:r>
    </w:p>
    <w:p w:rsidR="008B4DC7" w:rsidRDefault="008B4DC7" w:rsidP="008B4DC7">
      <w:pPr>
        <w:spacing w:line="360" w:lineRule="auto"/>
      </w:pPr>
    </w:p>
    <w:p w:rsidR="008B4DC7" w:rsidRPr="00273628" w:rsidRDefault="008B4DC7" w:rsidP="008B4DC7">
      <w:pPr>
        <w:pStyle w:val="Fliesstext"/>
        <w:tabs>
          <w:tab w:val="clear" w:pos="4706"/>
        </w:tabs>
      </w:pPr>
    </w:p>
    <w:p w:rsidR="008B4DC7" w:rsidRPr="00273628" w:rsidRDefault="008B4DC7" w:rsidP="008B4DC7">
      <w:pPr>
        <w:pStyle w:val="Fliesstext"/>
        <w:tabs>
          <w:tab w:val="clear" w:pos="4706"/>
        </w:tabs>
        <w:sectPr w:rsidR="008B4DC7" w:rsidRPr="002736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8B4DC7" w:rsidRDefault="008B4DC7" w:rsidP="008B4DC7">
      <w:pPr>
        <w:pStyle w:val="Fliesstext"/>
        <w:tabs>
          <w:tab w:val="clear" w:pos="4706"/>
        </w:tabs>
      </w:pPr>
    </w:p>
    <w:p w:rsidR="00125CBD" w:rsidRDefault="00125CBD" w:rsidP="00125CBD">
      <w:pPr>
        <w:spacing w:line="360" w:lineRule="auto"/>
      </w:pPr>
    </w:p>
    <w:sectPr w:rsidR="00125CBD" w:rsidSect="00EB68FF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4C" w:rsidRDefault="0066274C">
      <w:r>
        <w:separator/>
      </w:r>
    </w:p>
  </w:endnote>
  <w:endnote w:type="continuationSeparator" w:id="0">
    <w:p w:rsidR="0066274C" w:rsidRDefault="0066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Light">
    <w:altName w:val="Arial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4C" w:rsidRDefault="0066274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66274C" w:rsidRDefault="0066274C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24" w:rsidRDefault="001B602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4C" w:rsidRDefault="0066274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4C" w:rsidRDefault="0066274C">
      <w:r>
        <w:separator/>
      </w:r>
    </w:p>
  </w:footnote>
  <w:footnote w:type="continuationSeparator" w:id="0">
    <w:p w:rsidR="0066274C" w:rsidRDefault="0066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24" w:rsidRDefault="001B602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6274C" w:rsidTr="0064570D">
      <w:tc>
        <w:tcPr>
          <w:tcW w:w="1928" w:type="dxa"/>
        </w:tcPr>
        <w:p w:rsidR="0066274C" w:rsidRDefault="0066274C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6274C" w:rsidRDefault="0066274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274C" w:rsidRDefault="0066274C" w:rsidP="0064570D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66274C" w:rsidTr="0064570D">
      <w:tc>
        <w:tcPr>
          <w:tcW w:w="1928" w:type="dxa"/>
        </w:tcPr>
        <w:p w:rsidR="0066274C" w:rsidRDefault="0066274C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66274C" w:rsidRDefault="0066274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274C" w:rsidRDefault="0066274C" w:rsidP="0064570D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1B6024" w:rsidRPr="001B6024">
              <w:rPr>
                <w:bCs/>
              </w:rPr>
              <w:t>12. Juli</w:t>
            </w:r>
            <w:r w:rsidR="001B6024" w:rsidRPr="0034546A">
              <w:rPr>
                <w:noProof/>
              </w:rPr>
              <w:t xml:space="preserve"> 2011</w:t>
            </w:r>
          </w:fldSimple>
        </w:p>
      </w:tc>
    </w:tr>
    <w:tr w:rsidR="0066274C" w:rsidTr="0064570D">
      <w:tc>
        <w:tcPr>
          <w:tcW w:w="1928" w:type="dxa"/>
        </w:tcPr>
        <w:p w:rsidR="0066274C" w:rsidRDefault="0066274C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66274C" w:rsidRDefault="0066274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274C" w:rsidRPr="00974C4C" w:rsidRDefault="0066274C" w:rsidP="00B90B16">
          <w:pPr>
            <w:pStyle w:val="Fliesstext"/>
            <w:framePr w:w="11340" w:hSpace="142" w:wrap="notBeside" w:vAnchor="page" w:hAnchor="page" w:y="1815" w:anchorLock="1"/>
            <w:rPr>
              <w:szCs w:val="22"/>
            </w:rPr>
          </w:pPr>
          <w:r w:rsidRPr="00974C4C"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BMW Group </w:t>
          </w:r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>erhöht Absatz</w:t>
          </w:r>
          <w:r w:rsidR="00F13199">
            <w:rPr>
              <w:rStyle w:val="Char"/>
              <w:rFonts w:ascii="BMWType V2 Light" w:hAnsi="BMWType V2 Light" w:cs="BMWType V2 Light"/>
              <w:sz w:val="22"/>
              <w:szCs w:val="22"/>
            </w:rPr>
            <w:t>-</w:t>
          </w:r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 und Ergebnisausblick 2011</w:t>
          </w:r>
        </w:p>
      </w:tc>
    </w:tr>
    <w:tr w:rsidR="0066274C" w:rsidTr="0064570D">
      <w:tc>
        <w:tcPr>
          <w:tcW w:w="1928" w:type="dxa"/>
        </w:tcPr>
        <w:p w:rsidR="0066274C" w:rsidRDefault="0066274C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66274C" w:rsidRDefault="0066274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274C" w:rsidRDefault="00765BBA" w:rsidP="001B6024">
          <w:pPr>
            <w:pStyle w:val="Fliesstext"/>
            <w:framePr w:w="11340" w:hSpace="142" w:wrap="notBeside" w:vAnchor="page" w:hAnchor="page" w:y="1815" w:anchorLock="1"/>
          </w:pPr>
          <w:r>
            <w:t>2</w:t>
          </w:r>
        </w:p>
      </w:tc>
    </w:tr>
    <w:tr w:rsidR="0066274C">
      <w:tc>
        <w:tcPr>
          <w:tcW w:w="1928" w:type="dxa"/>
          <w:vAlign w:val="bottom"/>
        </w:tcPr>
        <w:p w:rsidR="0066274C" w:rsidRDefault="0066274C">
          <w:pPr>
            <w:pStyle w:val="zzmarginalielightseite2"/>
            <w:framePr w:wrap="notBeside" w:y="1815"/>
          </w:pPr>
        </w:p>
        <w:p w:rsidR="0066274C" w:rsidRDefault="0066274C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6274C" w:rsidRDefault="0066274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6274C" w:rsidRDefault="0066274C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66274C" w:rsidRPr="008B4DC7" w:rsidRDefault="0066274C">
    <w:pPr>
      <w:pStyle w:val="zzbmw-group"/>
      <w:framePr w:w="0" w:hRule="auto" w:hSpace="0" w:wrap="auto" w:vAnchor="margin" w:hAnchor="text" w:xAlign="left" w:yAlign="inlin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04.9pt;margin-top:60.95pt;width:462.05pt;height:19.85pt;z-index:-251649024;mso-position-horizontal-relative:page;mso-position-vertical-relative:page" wrapcoords="-35 0 -35 20769 21600 20769 21600 0 -35 0" stroked="f">
          <v:textbox inset="0,0,0,0">
            <w:txbxContent>
              <w:p w:rsidR="0066274C" w:rsidRPr="00207B19" w:rsidRDefault="0066274C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type="tight"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4C" w:rsidRDefault="0066274C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04.9pt;margin-top:60.95pt;width:462.05pt;height:19.85pt;z-index:251664384;mso-position-horizontal-relative:page;mso-position-vertical-relative:page" stroked="f">
          <v:textbox inset="0,0,0,0">
            <w:txbxContent>
              <w:p w:rsidR="0066274C" w:rsidRPr="00207B19" w:rsidRDefault="0066274C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34658"/>
    <w:rsid w:val="00042406"/>
    <w:rsid w:val="000426F8"/>
    <w:rsid w:val="00054F57"/>
    <w:rsid w:val="000577A1"/>
    <w:rsid w:val="00093F79"/>
    <w:rsid w:val="000A230B"/>
    <w:rsid w:val="000A5831"/>
    <w:rsid w:val="000B26CD"/>
    <w:rsid w:val="000B549B"/>
    <w:rsid w:val="000C1B12"/>
    <w:rsid w:val="000D4685"/>
    <w:rsid w:val="000E74F6"/>
    <w:rsid w:val="00107804"/>
    <w:rsid w:val="00115B78"/>
    <w:rsid w:val="00120ABD"/>
    <w:rsid w:val="00125CBD"/>
    <w:rsid w:val="00132432"/>
    <w:rsid w:val="00132606"/>
    <w:rsid w:val="00134F5E"/>
    <w:rsid w:val="0015287F"/>
    <w:rsid w:val="00163A1C"/>
    <w:rsid w:val="00174640"/>
    <w:rsid w:val="00182232"/>
    <w:rsid w:val="00184FCF"/>
    <w:rsid w:val="001A2144"/>
    <w:rsid w:val="001A3ED9"/>
    <w:rsid w:val="001B5495"/>
    <w:rsid w:val="001B6024"/>
    <w:rsid w:val="001C51EA"/>
    <w:rsid w:val="001E49DB"/>
    <w:rsid w:val="001F1E9D"/>
    <w:rsid w:val="001F273B"/>
    <w:rsid w:val="001F398B"/>
    <w:rsid w:val="00200C9C"/>
    <w:rsid w:val="00205587"/>
    <w:rsid w:val="002117FC"/>
    <w:rsid w:val="00212437"/>
    <w:rsid w:val="00224335"/>
    <w:rsid w:val="00232061"/>
    <w:rsid w:val="00232D0B"/>
    <w:rsid w:val="00256038"/>
    <w:rsid w:val="00272142"/>
    <w:rsid w:val="00273628"/>
    <w:rsid w:val="002865D0"/>
    <w:rsid w:val="002962BB"/>
    <w:rsid w:val="002963D5"/>
    <w:rsid w:val="002A31CE"/>
    <w:rsid w:val="002A3A52"/>
    <w:rsid w:val="002B3AC1"/>
    <w:rsid w:val="002B50ED"/>
    <w:rsid w:val="002C3818"/>
    <w:rsid w:val="002D7351"/>
    <w:rsid w:val="002E4746"/>
    <w:rsid w:val="002E542D"/>
    <w:rsid w:val="002E655A"/>
    <w:rsid w:val="002F1EFC"/>
    <w:rsid w:val="002F73B4"/>
    <w:rsid w:val="002F773B"/>
    <w:rsid w:val="003047D5"/>
    <w:rsid w:val="0031394B"/>
    <w:rsid w:val="003170FC"/>
    <w:rsid w:val="00324F97"/>
    <w:rsid w:val="0032535C"/>
    <w:rsid w:val="003355A6"/>
    <w:rsid w:val="003408F3"/>
    <w:rsid w:val="00342E39"/>
    <w:rsid w:val="0034546A"/>
    <w:rsid w:val="00346C27"/>
    <w:rsid w:val="00354543"/>
    <w:rsid w:val="00354D37"/>
    <w:rsid w:val="00354DFD"/>
    <w:rsid w:val="0035668A"/>
    <w:rsid w:val="00365ECA"/>
    <w:rsid w:val="003665F6"/>
    <w:rsid w:val="00380BE7"/>
    <w:rsid w:val="00391659"/>
    <w:rsid w:val="00396C45"/>
    <w:rsid w:val="003D6286"/>
    <w:rsid w:val="003F143C"/>
    <w:rsid w:val="003F3C50"/>
    <w:rsid w:val="003F6CA6"/>
    <w:rsid w:val="00403175"/>
    <w:rsid w:val="0044492C"/>
    <w:rsid w:val="00446F17"/>
    <w:rsid w:val="00453FB9"/>
    <w:rsid w:val="004552DB"/>
    <w:rsid w:val="00476CB6"/>
    <w:rsid w:val="00480AB9"/>
    <w:rsid w:val="004B19BA"/>
    <w:rsid w:val="004B45CC"/>
    <w:rsid w:val="004C6722"/>
    <w:rsid w:val="004E48AC"/>
    <w:rsid w:val="004F1360"/>
    <w:rsid w:val="004F51B3"/>
    <w:rsid w:val="004F654E"/>
    <w:rsid w:val="005009A9"/>
    <w:rsid w:val="00511C2B"/>
    <w:rsid w:val="005150D7"/>
    <w:rsid w:val="005164F4"/>
    <w:rsid w:val="005177BC"/>
    <w:rsid w:val="00521F5A"/>
    <w:rsid w:val="005230FE"/>
    <w:rsid w:val="00530944"/>
    <w:rsid w:val="00536485"/>
    <w:rsid w:val="00536C65"/>
    <w:rsid w:val="00541069"/>
    <w:rsid w:val="00543C9F"/>
    <w:rsid w:val="005451F1"/>
    <w:rsid w:val="0055435D"/>
    <w:rsid w:val="00564BE1"/>
    <w:rsid w:val="00566D5C"/>
    <w:rsid w:val="005923A5"/>
    <w:rsid w:val="005A10B2"/>
    <w:rsid w:val="005A58C8"/>
    <w:rsid w:val="005A6CE7"/>
    <w:rsid w:val="005C3473"/>
    <w:rsid w:val="005C5522"/>
    <w:rsid w:val="005E57AC"/>
    <w:rsid w:val="005E61F1"/>
    <w:rsid w:val="0061488B"/>
    <w:rsid w:val="00616469"/>
    <w:rsid w:val="006168EC"/>
    <w:rsid w:val="00617678"/>
    <w:rsid w:val="00623D6A"/>
    <w:rsid w:val="00627AE9"/>
    <w:rsid w:val="0063062E"/>
    <w:rsid w:val="006358B0"/>
    <w:rsid w:val="00645091"/>
    <w:rsid w:val="0064570D"/>
    <w:rsid w:val="00657554"/>
    <w:rsid w:val="0066274C"/>
    <w:rsid w:val="00664BEB"/>
    <w:rsid w:val="006769F7"/>
    <w:rsid w:val="006845C3"/>
    <w:rsid w:val="006B6DA8"/>
    <w:rsid w:val="006C5F4C"/>
    <w:rsid w:val="006D137C"/>
    <w:rsid w:val="006D5952"/>
    <w:rsid w:val="006E2E88"/>
    <w:rsid w:val="006E503F"/>
    <w:rsid w:val="006F254D"/>
    <w:rsid w:val="006F7CBB"/>
    <w:rsid w:val="00705FCF"/>
    <w:rsid w:val="00722E65"/>
    <w:rsid w:val="007277BE"/>
    <w:rsid w:val="007300B4"/>
    <w:rsid w:val="0074105F"/>
    <w:rsid w:val="00741B77"/>
    <w:rsid w:val="0074214B"/>
    <w:rsid w:val="007449A1"/>
    <w:rsid w:val="00746D0C"/>
    <w:rsid w:val="00765BBA"/>
    <w:rsid w:val="00772989"/>
    <w:rsid w:val="0078538A"/>
    <w:rsid w:val="00790898"/>
    <w:rsid w:val="007A0258"/>
    <w:rsid w:val="007A6C2C"/>
    <w:rsid w:val="007B6E8D"/>
    <w:rsid w:val="007E4513"/>
    <w:rsid w:val="00806494"/>
    <w:rsid w:val="00807D14"/>
    <w:rsid w:val="00814FC2"/>
    <w:rsid w:val="0083195F"/>
    <w:rsid w:val="0083603E"/>
    <w:rsid w:val="00843896"/>
    <w:rsid w:val="00844398"/>
    <w:rsid w:val="008467A9"/>
    <w:rsid w:val="00846A76"/>
    <w:rsid w:val="0085506D"/>
    <w:rsid w:val="00857D89"/>
    <w:rsid w:val="008671B0"/>
    <w:rsid w:val="00885087"/>
    <w:rsid w:val="00897462"/>
    <w:rsid w:val="008A2BDF"/>
    <w:rsid w:val="008A4A81"/>
    <w:rsid w:val="008B4DC7"/>
    <w:rsid w:val="008C5F6F"/>
    <w:rsid w:val="008C62F9"/>
    <w:rsid w:val="008C6C5C"/>
    <w:rsid w:val="008C6CD5"/>
    <w:rsid w:val="008C7D4D"/>
    <w:rsid w:val="008E6774"/>
    <w:rsid w:val="008F1327"/>
    <w:rsid w:val="00906DB2"/>
    <w:rsid w:val="009148C6"/>
    <w:rsid w:val="00925DAD"/>
    <w:rsid w:val="00941D1B"/>
    <w:rsid w:val="00947310"/>
    <w:rsid w:val="00956BCE"/>
    <w:rsid w:val="00960515"/>
    <w:rsid w:val="009705B2"/>
    <w:rsid w:val="0097326F"/>
    <w:rsid w:val="00974C4C"/>
    <w:rsid w:val="00981418"/>
    <w:rsid w:val="009922B3"/>
    <w:rsid w:val="009B4C69"/>
    <w:rsid w:val="009C4815"/>
    <w:rsid w:val="009F5CA8"/>
    <w:rsid w:val="00A12E85"/>
    <w:rsid w:val="00A16843"/>
    <w:rsid w:val="00A16DB3"/>
    <w:rsid w:val="00A94D89"/>
    <w:rsid w:val="00A95122"/>
    <w:rsid w:val="00AA7C04"/>
    <w:rsid w:val="00AB53B3"/>
    <w:rsid w:val="00AB6AE5"/>
    <w:rsid w:val="00AD52D9"/>
    <w:rsid w:val="00AD737A"/>
    <w:rsid w:val="00AE0CD4"/>
    <w:rsid w:val="00AE594A"/>
    <w:rsid w:val="00B127CB"/>
    <w:rsid w:val="00B24DCD"/>
    <w:rsid w:val="00B3486E"/>
    <w:rsid w:val="00B52C17"/>
    <w:rsid w:val="00B54B35"/>
    <w:rsid w:val="00B6571E"/>
    <w:rsid w:val="00B86288"/>
    <w:rsid w:val="00B8712F"/>
    <w:rsid w:val="00B90B16"/>
    <w:rsid w:val="00B92695"/>
    <w:rsid w:val="00B9503F"/>
    <w:rsid w:val="00BA1033"/>
    <w:rsid w:val="00BD233F"/>
    <w:rsid w:val="00BD6633"/>
    <w:rsid w:val="00BE2DBC"/>
    <w:rsid w:val="00BF08BA"/>
    <w:rsid w:val="00BF3DD5"/>
    <w:rsid w:val="00C11C52"/>
    <w:rsid w:val="00C13810"/>
    <w:rsid w:val="00C25838"/>
    <w:rsid w:val="00C277C9"/>
    <w:rsid w:val="00C62714"/>
    <w:rsid w:val="00C6486B"/>
    <w:rsid w:val="00C70D11"/>
    <w:rsid w:val="00C876EB"/>
    <w:rsid w:val="00C95023"/>
    <w:rsid w:val="00CA61A4"/>
    <w:rsid w:val="00CA6367"/>
    <w:rsid w:val="00CC42EB"/>
    <w:rsid w:val="00CE63EA"/>
    <w:rsid w:val="00CF1B61"/>
    <w:rsid w:val="00D05AE9"/>
    <w:rsid w:val="00D25018"/>
    <w:rsid w:val="00D3261C"/>
    <w:rsid w:val="00D35B7F"/>
    <w:rsid w:val="00D3699D"/>
    <w:rsid w:val="00D55546"/>
    <w:rsid w:val="00D67A17"/>
    <w:rsid w:val="00D70AAD"/>
    <w:rsid w:val="00D805FA"/>
    <w:rsid w:val="00DB0EC5"/>
    <w:rsid w:val="00DC3692"/>
    <w:rsid w:val="00DD1215"/>
    <w:rsid w:val="00DE5071"/>
    <w:rsid w:val="00DF0E2B"/>
    <w:rsid w:val="00E3582F"/>
    <w:rsid w:val="00E41B90"/>
    <w:rsid w:val="00E41C69"/>
    <w:rsid w:val="00E643B5"/>
    <w:rsid w:val="00E94A82"/>
    <w:rsid w:val="00E95122"/>
    <w:rsid w:val="00EA085E"/>
    <w:rsid w:val="00EA49BA"/>
    <w:rsid w:val="00EB25B7"/>
    <w:rsid w:val="00EB260A"/>
    <w:rsid w:val="00EB68FF"/>
    <w:rsid w:val="00EC39E8"/>
    <w:rsid w:val="00ED6BED"/>
    <w:rsid w:val="00ED73FF"/>
    <w:rsid w:val="00EE129D"/>
    <w:rsid w:val="00EF18D0"/>
    <w:rsid w:val="00EF3AC1"/>
    <w:rsid w:val="00EF70B1"/>
    <w:rsid w:val="00F13199"/>
    <w:rsid w:val="00F1345C"/>
    <w:rsid w:val="00F41C00"/>
    <w:rsid w:val="00F4767C"/>
    <w:rsid w:val="00F50DAA"/>
    <w:rsid w:val="00F54125"/>
    <w:rsid w:val="00F54B14"/>
    <w:rsid w:val="00F5677A"/>
    <w:rsid w:val="00F63EDB"/>
    <w:rsid w:val="00F90ED2"/>
    <w:rsid w:val="00F95B23"/>
    <w:rsid w:val="00FB286E"/>
    <w:rsid w:val="00FB3165"/>
    <w:rsid w:val="00FB4C91"/>
    <w:rsid w:val="00FC0726"/>
    <w:rsid w:val="00FD489E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.m.schmidt@bmw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ander.bilgeri@bmw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6D37-0032-4DB8-9988-27C35D80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3</Pages>
  <Words>612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Gehring Jutta</cp:lastModifiedBy>
  <cp:revision>5</cp:revision>
  <cp:lastPrinted>2011-07-12T09:15:00Z</cp:lastPrinted>
  <dcterms:created xsi:type="dcterms:W3CDTF">2011-07-12T08:22:00Z</dcterms:created>
  <dcterms:modified xsi:type="dcterms:W3CDTF">2011-07-12T09:17:00Z</dcterms:modified>
</cp:coreProperties>
</file>