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2E6B1" w14:textId="77777777" w:rsidR="0002461E" w:rsidRPr="00F54527" w:rsidRDefault="0002461E">
      <w:pPr>
        <w:pStyle w:val="Fliesstext"/>
        <w:rPr>
          <w:color w:val="0070C0"/>
          <w:lang w:val="en-US"/>
        </w:rPr>
      </w:pPr>
    </w:p>
    <w:p w14:paraId="3E0910C2" w14:textId="69D761C9" w:rsidR="0085666E" w:rsidRPr="00A518D6" w:rsidRDefault="00EE4EED" w:rsidP="00CA5254">
      <w:pPr>
        <w:pStyle w:val="Fliesstext"/>
        <w:tabs>
          <w:tab w:val="clear" w:pos="4706"/>
          <w:tab w:val="left" w:pos="4395"/>
        </w:tabs>
        <w:rPr>
          <w:b/>
          <w:sz w:val="24"/>
        </w:rPr>
      </w:pPr>
      <w:r w:rsidRPr="00A518D6">
        <w:t>Media Information</w:t>
      </w:r>
      <w:r w:rsidR="00AA6C42" w:rsidRPr="00A518D6">
        <w:tab/>
      </w:r>
      <w:bookmarkStart w:id="0" w:name="_GoBack"/>
      <w:bookmarkEnd w:id="0"/>
    </w:p>
    <w:p w14:paraId="6628117F" w14:textId="23840777" w:rsidR="0055788F" w:rsidRPr="00A518D6" w:rsidRDefault="00F0400F">
      <w:pPr>
        <w:pStyle w:val="Fliesstext"/>
        <w:rPr>
          <w:lang w:val="de-DE"/>
        </w:rPr>
      </w:pPr>
      <w:r w:rsidRPr="00A518D6">
        <w:rPr>
          <w:lang w:val="de-DE"/>
        </w:rPr>
        <w:t>1</w:t>
      </w:r>
      <w:r w:rsidR="00F54527" w:rsidRPr="00A518D6">
        <w:rPr>
          <w:lang w:val="de-DE"/>
        </w:rPr>
        <w:t>3</w:t>
      </w:r>
      <w:r w:rsidR="005A73D3" w:rsidRPr="00A518D6">
        <w:rPr>
          <w:lang w:val="de-DE"/>
        </w:rPr>
        <w:t xml:space="preserve"> </w:t>
      </w:r>
      <w:r w:rsidR="00181473">
        <w:rPr>
          <w:lang w:val="de-DE"/>
        </w:rPr>
        <w:t>October</w:t>
      </w:r>
      <w:r w:rsidR="00F54527" w:rsidRPr="00A518D6">
        <w:rPr>
          <w:lang w:val="de-DE"/>
        </w:rPr>
        <w:t xml:space="preserve"> </w:t>
      </w:r>
      <w:r w:rsidRPr="00A518D6">
        <w:rPr>
          <w:lang w:val="de-DE"/>
        </w:rPr>
        <w:t>20</w:t>
      </w:r>
      <w:r w:rsidR="00020F89" w:rsidRPr="00A518D6">
        <w:rPr>
          <w:lang w:val="de-DE"/>
        </w:rPr>
        <w:t>17</w:t>
      </w:r>
    </w:p>
    <w:p w14:paraId="2C0C8907" w14:textId="77777777" w:rsidR="0055788F" w:rsidRPr="00A518D6" w:rsidRDefault="0055788F">
      <w:pPr>
        <w:pStyle w:val="Fliesstext"/>
        <w:rPr>
          <w:lang w:val="de-DE"/>
        </w:rPr>
      </w:pPr>
    </w:p>
    <w:p w14:paraId="71CAC00E" w14:textId="77777777" w:rsidR="008A74A0" w:rsidRPr="00A518D6" w:rsidRDefault="008A74A0">
      <w:pPr>
        <w:pStyle w:val="Fliesstext"/>
        <w:rPr>
          <w:lang w:val="de-DE"/>
        </w:rPr>
      </w:pPr>
    </w:p>
    <w:p w14:paraId="0A36C270" w14:textId="77777777" w:rsidR="00EC39E8" w:rsidRPr="00A518D6" w:rsidRDefault="00273628" w:rsidP="00906DB2">
      <w:pPr>
        <w:pStyle w:val="zzmarginalieregular"/>
        <w:framePr w:h="1911" w:hRule="exact" w:wrap="around" w:x="568" w:y="14431"/>
        <w:rPr>
          <w:color w:val="auto"/>
          <w:lang w:val="de-DE"/>
        </w:rPr>
      </w:pPr>
      <w:r w:rsidRPr="00A518D6">
        <w:rPr>
          <w:color w:val="auto"/>
          <w:lang w:val="de-DE"/>
        </w:rPr>
        <w:t>Company</w:t>
      </w:r>
    </w:p>
    <w:p w14:paraId="71CE0525" w14:textId="77777777" w:rsidR="00EC39E8" w:rsidRPr="00A518D6" w:rsidRDefault="00EC39E8" w:rsidP="00906DB2">
      <w:pPr>
        <w:pStyle w:val="zzmarginalielight"/>
        <w:framePr w:h="1911" w:hRule="exact" w:wrap="around" w:x="568" w:y="14431"/>
        <w:rPr>
          <w:color w:val="auto"/>
          <w:lang w:val="de-DE"/>
        </w:rPr>
      </w:pPr>
      <w:r w:rsidRPr="00A518D6">
        <w:rPr>
          <w:color w:val="auto"/>
          <w:lang w:val="de-DE"/>
        </w:rPr>
        <w:t>Bayerische</w:t>
      </w:r>
    </w:p>
    <w:p w14:paraId="07A86111" w14:textId="77777777" w:rsidR="00EC39E8" w:rsidRPr="00A518D6" w:rsidRDefault="00EC39E8" w:rsidP="00906DB2">
      <w:pPr>
        <w:pStyle w:val="zzmarginalielight"/>
        <w:framePr w:h="1911" w:hRule="exact" w:wrap="around" w:x="568" w:y="14431"/>
        <w:rPr>
          <w:color w:val="auto"/>
          <w:lang w:val="de-DE"/>
        </w:rPr>
      </w:pPr>
      <w:r w:rsidRPr="00A518D6">
        <w:rPr>
          <w:color w:val="auto"/>
          <w:lang w:val="de-DE"/>
        </w:rPr>
        <w:t>Motoren Werke</w:t>
      </w:r>
    </w:p>
    <w:p w14:paraId="61A09022" w14:textId="77777777" w:rsidR="00EC39E8" w:rsidRPr="00A518D6" w:rsidRDefault="00EC39E8" w:rsidP="00906DB2">
      <w:pPr>
        <w:pStyle w:val="zzmarginalielight"/>
        <w:framePr w:h="1911" w:hRule="exact" w:wrap="around" w:x="568" w:y="14431"/>
        <w:rPr>
          <w:color w:val="auto"/>
          <w:lang w:val="de-DE"/>
        </w:rPr>
      </w:pPr>
      <w:r w:rsidRPr="00A518D6">
        <w:rPr>
          <w:color w:val="auto"/>
          <w:lang w:val="de-DE"/>
        </w:rPr>
        <w:t>Aktiengesellschaft</w:t>
      </w:r>
    </w:p>
    <w:p w14:paraId="67C642B7" w14:textId="77777777" w:rsidR="00EC39E8" w:rsidRPr="00A518D6" w:rsidRDefault="00EC39E8" w:rsidP="00906DB2">
      <w:pPr>
        <w:pStyle w:val="zzmarginalielight"/>
        <w:framePr w:h="1911" w:hRule="exact" w:wrap="around" w:x="568" w:y="14431"/>
        <w:rPr>
          <w:color w:val="auto"/>
          <w:lang w:val="de-DE"/>
        </w:rPr>
      </w:pPr>
    </w:p>
    <w:p w14:paraId="3BFA4291" w14:textId="77777777" w:rsidR="00EC39E8" w:rsidRPr="00CB4F3A" w:rsidRDefault="00273628" w:rsidP="00906DB2">
      <w:pPr>
        <w:pStyle w:val="zzmarginalieregular"/>
        <w:framePr w:h="1911" w:hRule="exact" w:wrap="around" w:x="568" w:y="14431"/>
        <w:rPr>
          <w:color w:val="auto"/>
          <w:lang w:val="de-DE"/>
        </w:rPr>
      </w:pPr>
      <w:r w:rsidRPr="00CB4F3A">
        <w:rPr>
          <w:color w:val="auto"/>
          <w:lang w:val="de-DE"/>
        </w:rPr>
        <w:t>Postal address</w:t>
      </w:r>
    </w:p>
    <w:p w14:paraId="0AD89796" w14:textId="77777777" w:rsidR="00EC39E8" w:rsidRPr="00A518D6" w:rsidRDefault="00EC39E8" w:rsidP="00906DB2">
      <w:pPr>
        <w:pStyle w:val="zzmarginalielight"/>
        <w:framePr w:h="1911" w:hRule="exact" w:wrap="around" w:x="568" w:y="14431"/>
        <w:rPr>
          <w:color w:val="auto"/>
          <w:lang w:val="en-US"/>
        </w:rPr>
      </w:pPr>
      <w:r w:rsidRPr="00A518D6">
        <w:rPr>
          <w:color w:val="auto"/>
          <w:lang w:val="en-US"/>
        </w:rPr>
        <w:t>BMW AG</w:t>
      </w:r>
    </w:p>
    <w:p w14:paraId="323BFFFA" w14:textId="77777777" w:rsidR="00EC39E8" w:rsidRPr="00A518D6" w:rsidRDefault="00EC39E8" w:rsidP="00906DB2">
      <w:pPr>
        <w:pStyle w:val="zzmarginalielight"/>
        <w:framePr w:h="1911" w:hRule="exact" w:wrap="around" w:x="568" w:y="14431"/>
        <w:rPr>
          <w:color w:val="auto"/>
          <w:lang w:val="en-US"/>
        </w:rPr>
      </w:pPr>
      <w:r w:rsidRPr="00A518D6">
        <w:rPr>
          <w:color w:val="auto"/>
          <w:lang w:val="en-US"/>
        </w:rPr>
        <w:t>80788 Munich</w:t>
      </w:r>
    </w:p>
    <w:p w14:paraId="42D7F349" w14:textId="77777777" w:rsidR="00EC39E8" w:rsidRPr="00A518D6" w:rsidRDefault="00EC39E8" w:rsidP="00906DB2">
      <w:pPr>
        <w:pStyle w:val="zzmarginalielight"/>
        <w:framePr w:h="1911" w:hRule="exact" w:wrap="around" w:x="568" w:y="14431"/>
        <w:rPr>
          <w:color w:val="auto"/>
          <w:lang w:val="en-US"/>
        </w:rPr>
      </w:pPr>
    </w:p>
    <w:p w14:paraId="719D0CB6" w14:textId="77777777" w:rsidR="00EC39E8" w:rsidRPr="00A518D6" w:rsidRDefault="00EC39E8" w:rsidP="00906DB2">
      <w:pPr>
        <w:pStyle w:val="zzmarginalieregular"/>
        <w:framePr w:h="1911" w:hRule="exact" w:wrap="around" w:x="568" w:y="14431"/>
        <w:rPr>
          <w:color w:val="auto"/>
          <w:lang w:val="en-US"/>
        </w:rPr>
      </w:pPr>
      <w:r w:rsidRPr="00A518D6">
        <w:rPr>
          <w:color w:val="auto"/>
          <w:lang w:val="en-US"/>
        </w:rPr>
        <w:t>Telephone</w:t>
      </w:r>
    </w:p>
    <w:p w14:paraId="0A8E74E4" w14:textId="1F3CFD9E" w:rsidR="00EC39E8" w:rsidRPr="00A518D6" w:rsidRDefault="000D42C7" w:rsidP="00906DB2">
      <w:pPr>
        <w:pStyle w:val="zzmarginalielight"/>
        <w:framePr w:h="1911" w:hRule="exact" w:wrap="around" w:x="568" w:y="14431"/>
        <w:rPr>
          <w:color w:val="auto"/>
          <w:szCs w:val="12"/>
          <w:lang w:val="en-US"/>
        </w:rPr>
      </w:pPr>
      <w:r w:rsidRPr="00A518D6">
        <w:rPr>
          <w:color w:val="auto"/>
          <w:szCs w:val="12"/>
          <w:lang w:val="en-US"/>
        </w:rPr>
        <w:t xml:space="preserve">+49 89 382 </w:t>
      </w:r>
      <w:r w:rsidR="00253F04">
        <w:rPr>
          <w:color w:val="auto"/>
          <w:szCs w:val="12"/>
          <w:lang w:val="en-US"/>
        </w:rPr>
        <w:t>72200</w:t>
      </w:r>
    </w:p>
    <w:p w14:paraId="1CB3C9AB" w14:textId="77777777" w:rsidR="003C7E7E" w:rsidRPr="00A518D6" w:rsidRDefault="003C7E7E" w:rsidP="00906DB2">
      <w:pPr>
        <w:pStyle w:val="zzmarginalielight"/>
        <w:framePr w:h="1911" w:hRule="exact" w:wrap="around" w:x="568" w:y="14431"/>
        <w:rPr>
          <w:color w:val="auto"/>
          <w:szCs w:val="12"/>
          <w:lang w:val="en-US"/>
        </w:rPr>
      </w:pPr>
    </w:p>
    <w:p w14:paraId="162705D4" w14:textId="77777777" w:rsidR="00EC39E8" w:rsidRPr="00A518D6" w:rsidRDefault="00EC39E8" w:rsidP="00906DB2">
      <w:pPr>
        <w:pStyle w:val="zzmarginalieregular"/>
        <w:framePr w:h="1911" w:hRule="exact" w:wrap="around" w:x="568" w:y="14431"/>
        <w:rPr>
          <w:color w:val="auto"/>
        </w:rPr>
      </w:pPr>
      <w:r w:rsidRPr="00A518D6">
        <w:rPr>
          <w:color w:val="auto"/>
          <w:lang w:val="en-US"/>
        </w:rPr>
        <w:t>Internet</w:t>
      </w:r>
      <w:r w:rsidRPr="00A518D6">
        <w:rPr>
          <w:color w:val="auto"/>
        </w:rPr>
        <w:t>:</w:t>
      </w:r>
    </w:p>
    <w:p w14:paraId="721755ED" w14:textId="77777777" w:rsidR="00EC39E8" w:rsidRPr="00A518D6" w:rsidRDefault="00EC39E8" w:rsidP="00906DB2">
      <w:pPr>
        <w:pStyle w:val="zzmarginalielight"/>
        <w:framePr w:h="1911" w:hRule="exact" w:wrap="around" w:x="568" w:y="14431"/>
        <w:rPr>
          <w:color w:val="auto"/>
        </w:rPr>
      </w:pPr>
      <w:r w:rsidRPr="00A518D6">
        <w:rPr>
          <w:color w:val="auto"/>
        </w:rPr>
        <w:t>www.bmwgroup.com</w:t>
      </w:r>
    </w:p>
    <w:p w14:paraId="1F961B84" w14:textId="7362E00B" w:rsidR="00683278" w:rsidRPr="004B5874" w:rsidRDefault="00F54527" w:rsidP="00C518D9">
      <w:pPr>
        <w:pStyle w:val="Default"/>
        <w:jc w:val="both"/>
        <w:rPr>
          <w:b/>
          <w:color w:val="auto"/>
          <w:sz w:val="28"/>
          <w:szCs w:val="28"/>
        </w:rPr>
      </w:pPr>
      <w:r w:rsidRPr="004B5874">
        <w:rPr>
          <w:b/>
          <w:color w:val="auto"/>
          <w:sz w:val="28"/>
          <w:szCs w:val="28"/>
        </w:rPr>
        <w:t xml:space="preserve">BMW Group </w:t>
      </w:r>
      <w:r w:rsidR="00181473" w:rsidRPr="004B5874">
        <w:rPr>
          <w:b/>
          <w:color w:val="auto"/>
          <w:sz w:val="28"/>
          <w:szCs w:val="28"/>
        </w:rPr>
        <w:t>electrified sales top 10,000 in September</w:t>
      </w:r>
    </w:p>
    <w:p w14:paraId="4D273171" w14:textId="670AE956" w:rsidR="00902035" w:rsidRPr="004B5874" w:rsidRDefault="00902035" w:rsidP="00C518D9">
      <w:pPr>
        <w:pStyle w:val="Default"/>
        <w:ind w:right="-113"/>
        <w:jc w:val="both"/>
        <w:rPr>
          <w:color w:val="auto"/>
          <w:sz w:val="28"/>
          <w:szCs w:val="28"/>
        </w:rPr>
      </w:pPr>
      <w:r w:rsidRPr="004B5874">
        <w:rPr>
          <w:color w:val="auto"/>
          <w:sz w:val="28"/>
          <w:szCs w:val="28"/>
        </w:rPr>
        <w:t>Electrified sales in</w:t>
      </w:r>
      <w:r w:rsidR="00002538" w:rsidRPr="004B5874">
        <w:rPr>
          <w:color w:val="auto"/>
          <w:sz w:val="28"/>
          <w:szCs w:val="28"/>
        </w:rPr>
        <w:t xml:space="preserve"> first nine months 2017</w:t>
      </w:r>
      <w:r w:rsidRPr="004B5874">
        <w:rPr>
          <w:color w:val="auto"/>
          <w:sz w:val="28"/>
          <w:szCs w:val="28"/>
        </w:rPr>
        <w:t xml:space="preserve"> higher than in whole of 2016</w:t>
      </w:r>
    </w:p>
    <w:p w14:paraId="2C20FAB9" w14:textId="58F101C4" w:rsidR="00902035" w:rsidRPr="004B5874" w:rsidRDefault="00902035" w:rsidP="00C518D9">
      <w:pPr>
        <w:pStyle w:val="Default"/>
        <w:ind w:right="-255"/>
        <w:jc w:val="both"/>
        <w:rPr>
          <w:color w:val="auto"/>
          <w:sz w:val="28"/>
          <w:szCs w:val="28"/>
        </w:rPr>
      </w:pPr>
      <w:r w:rsidRPr="004B5874">
        <w:rPr>
          <w:color w:val="auto"/>
          <w:sz w:val="28"/>
          <w:szCs w:val="28"/>
        </w:rPr>
        <w:t xml:space="preserve">Sales of electrified BMW and MINI vehicles </w:t>
      </w:r>
      <w:r w:rsidR="00002538" w:rsidRPr="004B5874">
        <w:rPr>
          <w:color w:val="auto"/>
          <w:sz w:val="28"/>
          <w:szCs w:val="28"/>
        </w:rPr>
        <w:t>+</w:t>
      </w:r>
      <w:r w:rsidRPr="004B5874">
        <w:rPr>
          <w:color w:val="auto"/>
          <w:sz w:val="28"/>
          <w:szCs w:val="28"/>
        </w:rPr>
        <w:t xml:space="preserve">64.2% in </w:t>
      </w:r>
      <w:r w:rsidR="00002538" w:rsidRPr="004B5874">
        <w:rPr>
          <w:color w:val="auto"/>
          <w:sz w:val="28"/>
          <w:szCs w:val="28"/>
        </w:rPr>
        <w:t>year-to-date</w:t>
      </w:r>
    </w:p>
    <w:p w14:paraId="7C28D0B8" w14:textId="402DF188" w:rsidR="00902035" w:rsidRPr="004B5874" w:rsidRDefault="00002538" w:rsidP="00C518D9">
      <w:pPr>
        <w:pStyle w:val="Default"/>
        <w:jc w:val="both"/>
        <w:rPr>
          <w:color w:val="auto"/>
          <w:sz w:val="28"/>
          <w:szCs w:val="28"/>
        </w:rPr>
      </w:pPr>
      <w:r w:rsidRPr="004B5874">
        <w:rPr>
          <w:color w:val="auto"/>
          <w:sz w:val="28"/>
          <w:szCs w:val="28"/>
        </w:rPr>
        <w:t>Total BMW Group deliveries up 3.7% in first three quarters</w:t>
      </w:r>
    </w:p>
    <w:p w14:paraId="72B8E41F" w14:textId="0A6FB522" w:rsidR="00002538" w:rsidRPr="004B5874" w:rsidRDefault="004B5874" w:rsidP="00C518D9">
      <w:pPr>
        <w:pStyle w:val="Default"/>
        <w:jc w:val="both"/>
        <w:rPr>
          <w:color w:val="auto"/>
          <w:sz w:val="28"/>
          <w:szCs w:val="28"/>
        </w:rPr>
      </w:pPr>
      <w:r>
        <w:rPr>
          <w:color w:val="auto"/>
          <w:sz w:val="28"/>
          <w:szCs w:val="28"/>
        </w:rPr>
        <w:t>R</w:t>
      </w:r>
      <w:r w:rsidR="00002538" w:rsidRPr="004B5874">
        <w:rPr>
          <w:color w:val="auto"/>
          <w:sz w:val="28"/>
          <w:szCs w:val="28"/>
        </w:rPr>
        <w:t xml:space="preserve">ecord sales </w:t>
      </w:r>
      <w:r>
        <w:rPr>
          <w:color w:val="auto"/>
          <w:sz w:val="28"/>
          <w:szCs w:val="28"/>
        </w:rPr>
        <w:t xml:space="preserve">continue </w:t>
      </w:r>
      <w:r w:rsidR="00002538" w:rsidRPr="004B5874">
        <w:rPr>
          <w:color w:val="auto"/>
          <w:sz w:val="28"/>
          <w:szCs w:val="28"/>
        </w:rPr>
        <w:t>for BMW, MINI and BMW Motorrad</w:t>
      </w:r>
    </w:p>
    <w:p w14:paraId="6799AB47" w14:textId="77777777" w:rsidR="0024660F" w:rsidRPr="00181473" w:rsidRDefault="0024660F" w:rsidP="00C518D9">
      <w:pPr>
        <w:pStyle w:val="Default"/>
        <w:jc w:val="both"/>
        <w:rPr>
          <w:color w:val="4F81BD" w:themeColor="accent1"/>
          <w:sz w:val="28"/>
          <w:szCs w:val="28"/>
        </w:rPr>
      </w:pPr>
    </w:p>
    <w:p w14:paraId="7C4AA3DF" w14:textId="64CF64A3" w:rsidR="004B5874" w:rsidRDefault="009E59AE" w:rsidP="00C518D9">
      <w:pPr>
        <w:pStyle w:val="Default"/>
        <w:spacing w:line="360" w:lineRule="auto"/>
        <w:ind w:right="-85"/>
        <w:jc w:val="both"/>
        <w:rPr>
          <w:color w:val="auto"/>
          <w:sz w:val="22"/>
        </w:rPr>
      </w:pPr>
      <w:r w:rsidRPr="004B5874">
        <w:rPr>
          <w:b/>
          <w:color w:val="auto"/>
          <w:sz w:val="22"/>
        </w:rPr>
        <w:t>Munich</w:t>
      </w:r>
      <w:r w:rsidRPr="004B5874">
        <w:rPr>
          <w:color w:val="auto"/>
          <w:sz w:val="22"/>
        </w:rPr>
        <w:t xml:space="preserve">. </w:t>
      </w:r>
      <w:r w:rsidR="00002538" w:rsidRPr="004B5874">
        <w:rPr>
          <w:color w:val="auto"/>
          <w:sz w:val="22"/>
        </w:rPr>
        <w:t>BMW Group sales of electrified vehicles in the first three quarters of 2017 have exceeded those achieved</w:t>
      </w:r>
      <w:r w:rsidR="004B5874" w:rsidRPr="004B5874">
        <w:rPr>
          <w:color w:val="auto"/>
          <w:sz w:val="22"/>
        </w:rPr>
        <w:t xml:space="preserve"> in the whole of 201</w:t>
      </w:r>
      <w:r w:rsidR="003E6CE8">
        <w:rPr>
          <w:color w:val="auto"/>
          <w:sz w:val="22"/>
        </w:rPr>
        <w:t>6</w:t>
      </w:r>
      <w:r w:rsidR="00EB6C97">
        <w:rPr>
          <w:color w:val="auto"/>
          <w:sz w:val="22"/>
        </w:rPr>
        <w:t xml:space="preserve">; in </w:t>
      </w:r>
      <w:r w:rsidR="004B5874" w:rsidRPr="004B5874">
        <w:rPr>
          <w:color w:val="auto"/>
          <w:sz w:val="22"/>
        </w:rPr>
        <w:t>September</w:t>
      </w:r>
      <w:r w:rsidR="00EB6C97">
        <w:rPr>
          <w:color w:val="auto"/>
          <w:sz w:val="22"/>
        </w:rPr>
        <w:t xml:space="preserve">, </w:t>
      </w:r>
      <w:r w:rsidR="002971D4">
        <w:rPr>
          <w:color w:val="auto"/>
          <w:sz w:val="22"/>
        </w:rPr>
        <w:t xml:space="preserve">electrified </w:t>
      </w:r>
      <w:r w:rsidR="00EB6C97">
        <w:rPr>
          <w:color w:val="auto"/>
          <w:sz w:val="22"/>
        </w:rPr>
        <w:t xml:space="preserve">sales </w:t>
      </w:r>
      <w:r w:rsidR="004B5874" w:rsidRPr="004B5874">
        <w:rPr>
          <w:color w:val="auto"/>
          <w:sz w:val="22"/>
        </w:rPr>
        <w:t>top</w:t>
      </w:r>
      <w:r w:rsidR="00EB6C97">
        <w:rPr>
          <w:color w:val="auto"/>
          <w:sz w:val="22"/>
        </w:rPr>
        <w:t>ped</w:t>
      </w:r>
      <w:r w:rsidR="004B5874" w:rsidRPr="004B5874">
        <w:rPr>
          <w:color w:val="auto"/>
          <w:sz w:val="22"/>
        </w:rPr>
        <w:t xml:space="preserve"> the 10,000 mark</w:t>
      </w:r>
      <w:r w:rsidR="00EB6C97">
        <w:rPr>
          <w:color w:val="auto"/>
          <w:sz w:val="22"/>
        </w:rPr>
        <w:t xml:space="preserve"> for the first time in a single month</w:t>
      </w:r>
      <w:r w:rsidR="004B5874" w:rsidRPr="004B5874">
        <w:rPr>
          <w:color w:val="auto"/>
          <w:sz w:val="22"/>
        </w:rPr>
        <w:t xml:space="preserve">. With the company’s electrified line-up </w:t>
      </w:r>
      <w:r w:rsidR="00EB6C97">
        <w:rPr>
          <w:color w:val="auto"/>
          <w:sz w:val="22"/>
        </w:rPr>
        <w:t xml:space="preserve">already </w:t>
      </w:r>
      <w:r w:rsidR="004B5874" w:rsidRPr="004B5874">
        <w:rPr>
          <w:color w:val="auto"/>
          <w:sz w:val="22"/>
        </w:rPr>
        <w:t xml:space="preserve">totalling nine models, a total of 10,786 (+50.5%) BMW i, BMW iPerformance and </w:t>
      </w:r>
      <w:r w:rsidR="004B5874" w:rsidRPr="002971D4">
        <w:rPr>
          <w:color w:val="auto"/>
          <w:sz w:val="22"/>
        </w:rPr>
        <w:t>MINI Electric</w:t>
      </w:r>
      <w:r w:rsidR="004B5874" w:rsidRPr="004B5874">
        <w:rPr>
          <w:color w:val="auto"/>
          <w:sz w:val="22"/>
        </w:rPr>
        <w:t xml:space="preserve"> vehicles were delivered in September, bringing the year-to-date total to 68,687 (+64.2%).</w:t>
      </w:r>
    </w:p>
    <w:p w14:paraId="0AC6E973" w14:textId="77777777" w:rsidR="002971D4" w:rsidRDefault="002971D4" w:rsidP="00C518D9">
      <w:pPr>
        <w:pStyle w:val="Default"/>
        <w:spacing w:line="360" w:lineRule="auto"/>
        <w:ind w:right="-85"/>
        <w:jc w:val="both"/>
        <w:rPr>
          <w:color w:val="auto"/>
          <w:sz w:val="22"/>
        </w:rPr>
      </w:pPr>
    </w:p>
    <w:p w14:paraId="0BF69202" w14:textId="7C92EC20" w:rsidR="002971D4" w:rsidRDefault="002971D4" w:rsidP="00C518D9">
      <w:pPr>
        <w:pStyle w:val="Default"/>
        <w:spacing w:line="360" w:lineRule="auto"/>
        <w:ind w:right="-85"/>
        <w:jc w:val="both"/>
        <w:rPr>
          <w:color w:val="auto"/>
          <w:sz w:val="22"/>
        </w:rPr>
      </w:pPr>
      <w:r>
        <w:rPr>
          <w:color w:val="auto"/>
          <w:sz w:val="22"/>
        </w:rPr>
        <w:t>“</w:t>
      </w:r>
      <w:r w:rsidR="00340228">
        <w:rPr>
          <w:color w:val="auto"/>
          <w:sz w:val="22"/>
        </w:rPr>
        <w:t xml:space="preserve">We are pleased to see the ongoing, </w:t>
      </w:r>
      <w:r w:rsidR="003C5E4D">
        <w:rPr>
          <w:color w:val="auto"/>
          <w:sz w:val="22"/>
        </w:rPr>
        <w:t>strong</w:t>
      </w:r>
      <w:r w:rsidR="00340228">
        <w:rPr>
          <w:color w:val="auto"/>
          <w:sz w:val="22"/>
        </w:rPr>
        <w:t xml:space="preserve"> sales development of our </w:t>
      </w:r>
      <w:r w:rsidR="0072052F">
        <w:rPr>
          <w:color w:val="auto"/>
          <w:sz w:val="22"/>
        </w:rPr>
        <w:t xml:space="preserve">unrivalled range of </w:t>
      </w:r>
      <w:r w:rsidR="00340228">
        <w:rPr>
          <w:color w:val="auto"/>
          <w:sz w:val="22"/>
        </w:rPr>
        <w:t>electrified vehicles,</w:t>
      </w:r>
      <w:r w:rsidR="003C5E4D">
        <w:rPr>
          <w:color w:val="auto"/>
          <w:sz w:val="22"/>
        </w:rPr>
        <w:t xml:space="preserve"> with i</w:t>
      </w:r>
      <w:r w:rsidR="003C5E4D" w:rsidRPr="00340228">
        <w:rPr>
          <w:color w:val="auto"/>
          <w:sz w:val="22"/>
        </w:rPr>
        <w:t>ndependent reports* confirm</w:t>
      </w:r>
      <w:r w:rsidR="003C5E4D">
        <w:rPr>
          <w:color w:val="auto"/>
          <w:sz w:val="22"/>
        </w:rPr>
        <w:t>ing</w:t>
      </w:r>
      <w:r w:rsidR="003C5E4D" w:rsidRPr="00340228">
        <w:rPr>
          <w:color w:val="auto"/>
          <w:sz w:val="22"/>
        </w:rPr>
        <w:t xml:space="preserve"> our leadership in th</w:t>
      </w:r>
      <w:r w:rsidR="00570450">
        <w:rPr>
          <w:color w:val="auto"/>
          <w:sz w:val="22"/>
        </w:rPr>
        <w:t>e field of electro</w:t>
      </w:r>
      <w:r w:rsidR="003C5E4D" w:rsidRPr="00340228">
        <w:rPr>
          <w:color w:val="auto"/>
          <w:sz w:val="22"/>
        </w:rPr>
        <w:t>mobility</w:t>
      </w:r>
      <w:r w:rsidR="003C5E4D">
        <w:rPr>
          <w:color w:val="auto"/>
          <w:sz w:val="22"/>
        </w:rPr>
        <w:t>,”</w:t>
      </w:r>
      <w:r w:rsidR="003C5E4D" w:rsidRPr="003C5E4D">
        <w:rPr>
          <w:color w:val="auto"/>
          <w:sz w:val="22"/>
        </w:rPr>
        <w:t xml:space="preserve"> </w:t>
      </w:r>
      <w:r w:rsidR="003C5E4D">
        <w:rPr>
          <w:color w:val="auto"/>
          <w:sz w:val="22"/>
        </w:rPr>
        <w:t xml:space="preserve">commented </w:t>
      </w:r>
      <w:r w:rsidR="003C5E4D" w:rsidRPr="00340228">
        <w:rPr>
          <w:color w:val="auto"/>
          <w:sz w:val="22"/>
        </w:rPr>
        <w:t xml:space="preserve">Dr Ian Robertson, </w:t>
      </w:r>
      <w:r w:rsidR="00C441E4">
        <w:rPr>
          <w:color w:val="auto"/>
          <w:sz w:val="22"/>
        </w:rPr>
        <w:t xml:space="preserve">BMW AG </w:t>
      </w:r>
      <w:r w:rsidR="003C5E4D" w:rsidRPr="00340228">
        <w:rPr>
          <w:color w:val="auto"/>
          <w:sz w:val="22"/>
        </w:rPr>
        <w:t>Management Board Member for Sales and Brand BMW.</w:t>
      </w:r>
      <w:r w:rsidR="003C5E4D">
        <w:rPr>
          <w:color w:val="auto"/>
          <w:sz w:val="22"/>
        </w:rPr>
        <w:t xml:space="preserve"> “The BMW Group has the </w:t>
      </w:r>
      <w:r w:rsidR="003C5E4D" w:rsidRPr="00340228">
        <w:rPr>
          <w:color w:val="auto"/>
          <w:sz w:val="22"/>
        </w:rPr>
        <w:t xml:space="preserve">largest share </w:t>
      </w:r>
      <w:r w:rsidR="003C5E4D">
        <w:rPr>
          <w:color w:val="auto"/>
          <w:sz w:val="22"/>
        </w:rPr>
        <w:t>of the electrified market worldwide; th</w:t>
      </w:r>
      <w:r w:rsidR="00340228" w:rsidRPr="00340228">
        <w:rPr>
          <w:color w:val="auto"/>
          <w:sz w:val="22"/>
        </w:rPr>
        <w:t xml:space="preserve">is year, we’ve already sold more electrified vehicles than in the whole of last year and </w:t>
      </w:r>
      <w:r w:rsidR="003C5E4D">
        <w:rPr>
          <w:color w:val="auto"/>
          <w:sz w:val="22"/>
        </w:rPr>
        <w:t xml:space="preserve">we </w:t>
      </w:r>
      <w:r w:rsidR="00340228" w:rsidRPr="00340228">
        <w:rPr>
          <w:color w:val="auto"/>
          <w:sz w:val="22"/>
        </w:rPr>
        <w:t>are well on track to deliver</w:t>
      </w:r>
      <w:r w:rsidR="003E3410">
        <w:rPr>
          <w:color w:val="auto"/>
          <w:sz w:val="22"/>
        </w:rPr>
        <w:t xml:space="preserve"> our target of</w:t>
      </w:r>
      <w:r w:rsidR="00340228" w:rsidRPr="00340228">
        <w:rPr>
          <w:color w:val="auto"/>
          <w:sz w:val="22"/>
        </w:rPr>
        <w:t xml:space="preserve"> 100,000 by year-end. </w:t>
      </w:r>
      <w:r w:rsidR="00340228" w:rsidRPr="00E772E2">
        <w:rPr>
          <w:color w:val="auto"/>
          <w:sz w:val="22"/>
        </w:rPr>
        <w:t>Th</w:t>
      </w:r>
      <w:r w:rsidR="0027691A" w:rsidRPr="00E772E2">
        <w:rPr>
          <w:color w:val="auto"/>
          <w:sz w:val="22"/>
        </w:rPr>
        <w:t>e</w:t>
      </w:r>
      <w:r w:rsidR="00340228" w:rsidRPr="00E772E2">
        <w:rPr>
          <w:color w:val="auto"/>
          <w:sz w:val="22"/>
        </w:rPr>
        <w:t xml:space="preserve"> continued </w:t>
      </w:r>
      <w:r w:rsidR="003E6CE8" w:rsidRPr="00E772E2">
        <w:rPr>
          <w:color w:val="auto"/>
          <w:sz w:val="22"/>
        </w:rPr>
        <w:t>significant</w:t>
      </w:r>
      <w:r w:rsidR="00340228" w:rsidRPr="00E772E2">
        <w:rPr>
          <w:color w:val="auto"/>
          <w:sz w:val="22"/>
        </w:rPr>
        <w:t xml:space="preserve"> </w:t>
      </w:r>
      <w:r w:rsidR="0027691A" w:rsidRPr="00E772E2">
        <w:rPr>
          <w:color w:val="auto"/>
          <w:sz w:val="22"/>
        </w:rPr>
        <w:t xml:space="preserve">sales </w:t>
      </w:r>
      <w:r w:rsidR="00340228" w:rsidRPr="00E772E2">
        <w:rPr>
          <w:color w:val="auto"/>
          <w:sz w:val="22"/>
        </w:rPr>
        <w:t xml:space="preserve">growth </w:t>
      </w:r>
      <w:r w:rsidR="0027691A" w:rsidRPr="00E772E2">
        <w:rPr>
          <w:color w:val="auto"/>
          <w:sz w:val="22"/>
        </w:rPr>
        <w:t xml:space="preserve">of these vehicles </w:t>
      </w:r>
      <w:r w:rsidR="00340228" w:rsidRPr="00340228">
        <w:rPr>
          <w:color w:val="auto"/>
          <w:sz w:val="22"/>
        </w:rPr>
        <w:t>is due in part to the increasing availability of the BMW 5</w:t>
      </w:r>
      <w:r w:rsidR="000C69D9">
        <w:rPr>
          <w:color w:val="auto"/>
          <w:sz w:val="22"/>
        </w:rPr>
        <w:t xml:space="preserve"> Series plug-in hybrid</w:t>
      </w:r>
      <w:r w:rsidR="00340228" w:rsidRPr="00340228">
        <w:rPr>
          <w:color w:val="auto"/>
          <w:sz w:val="22"/>
        </w:rPr>
        <w:t>, which in some markets account</w:t>
      </w:r>
      <w:r w:rsidR="003C5E4D">
        <w:rPr>
          <w:color w:val="auto"/>
          <w:sz w:val="22"/>
        </w:rPr>
        <w:t>s</w:t>
      </w:r>
      <w:r w:rsidR="00340228" w:rsidRPr="00340228">
        <w:rPr>
          <w:color w:val="auto"/>
          <w:sz w:val="22"/>
        </w:rPr>
        <w:t xml:space="preserve"> for up to a th</w:t>
      </w:r>
      <w:r w:rsidR="006B2046">
        <w:rPr>
          <w:color w:val="auto"/>
          <w:sz w:val="22"/>
        </w:rPr>
        <w:t>ird of BMW 5 Series sedan sales,</w:t>
      </w:r>
      <w:r w:rsidR="00340228" w:rsidRPr="00340228">
        <w:rPr>
          <w:color w:val="auto"/>
          <w:sz w:val="22"/>
        </w:rPr>
        <w:t>” he continued.</w:t>
      </w:r>
      <w:r w:rsidR="00340228">
        <w:rPr>
          <w:color w:val="auto"/>
          <w:sz w:val="22"/>
        </w:rPr>
        <w:t xml:space="preserve"> </w:t>
      </w:r>
    </w:p>
    <w:p w14:paraId="6907DB69" w14:textId="010AF50A" w:rsidR="000C69D9" w:rsidRPr="000C69D9" w:rsidRDefault="000C69D9" w:rsidP="00C518D9">
      <w:pPr>
        <w:pStyle w:val="Default"/>
        <w:spacing w:line="360" w:lineRule="auto"/>
        <w:ind w:right="-85"/>
        <w:jc w:val="both"/>
        <w:rPr>
          <w:color w:val="auto"/>
          <w:sz w:val="22"/>
        </w:rPr>
      </w:pPr>
      <w:r>
        <w:rPr>
          <w:color w:val="auto"/>
          <w:sz w:val="22"/>
        </w:rPr>
        <w:t xml:space="preserve">(BMW 530e: </w:t>
      </w:r>
      <w:r w:rsidRPr="000C69D9">
        <w:rPr>
          <w:color w:val="auto"/>
          <w:sz w:val="22"/>
        </w:rPr>
        <w:t>f</w:t>
      </w:r>
      <w:r w:rsidR="003E3410">
        <w:rPr>
          <w:color w:val="auto"/>
          <w:sz w:val="22"/>
        </w:rPr>
        <w:t>uel consumption combined: 1.9-2.</w:t>
      </w:r>
      <w:r w:rsidRPr="000C69D9">
        <w:rPr>
          <w:color w:val="auto"/>
          <w:sz w:val="22"/>
        </w:rPr>
        <w:t>1 l/100 km; combi</w:t>
      </w:r>
      <w:r w:rsidR="003E3410">
        <w:rPr>
          <w:color w:val="auto"/>
          <w:sz w:val="22"/>
        </w:rPr>
        <w:t>ned electricity consumption: 13.1-14.</w:t>
      </w:r>
      <w:r w:rsidRPr="000C69D9">
        <w:rPr>
          <w:color w:val="auto"/>
          <w:sz w:val="22"/>
        </w:rPr>
        <w:t>1 kWh/100 km, CO2 emissions combined: 44-49 g/km. Fuel consumption and CO2 figures were calculated as per the EU test cycle and may vary depending on the tyre format</w:t>
      </w:r>
      <w:r>
        <w:rPr>
          <w:color w:val="auto"/>
          <w:sz w:val="22"/>
        </w:rPr>
        <w:t>.</w:t>
      </w:r>
      <w:r w:rsidRPr="000C69D9">
        <w:rPr>
          <w:color w:val="auto"/>
          <w:sz w:val="22"/>
        </w:rPr>
        <w:t>)</w:t>
      </w:r>
    </w:p>
    <w:p w14:paraId="0D4C172B" w14:textId="77777777" w:rsidR="002971D4" w:rsidRPr="000C69D9" w:rsidRDefault="002971D4" w:rsidP="00C518D9">
      <w:pPr>
        <w:pStyle w:val="Default"/>
        <w:spacing w:line="360" w:lineRule="auto"/>
        <w:ind w:right="-85"/>
        <w:jc w:val="both"/>
        <w:rPr>
          <w:color w:val="auto"/>
          <w:sz w:val="22"/>
          <w:lang w:val="en-US"/>
        </w:rPr>
      </w:pPr>
    </w:p>
    <w:p w14:paraId="755D312B" w14:textId="7CA830C8" w:rsidR="00710B6F" w:rsidRPr="003E6CE8" w:rsidRDefault="003E6CE8" w:rsidP="00C518D9">
      <w:pPr>
        <w:pStyle w:val="Default"/>
        <w:spacing w:line="360" w:lineRule="auto"/>
        <w:ind w:right="-85"/>
        <w:jc w:val="both"/>
        <w:rPr>
          <w:color w:val="auto"/>
          <w:sz w:val="22"/>
        </w:rPr>
      </w:pPr>
      <w:r w:rsidRPr="003E6CE8">
        <w:rPr>
          <w:color w:val="auto"/>
          <w:sz w:val="22"/>
        </w:rPr>
        <w:t xml:space="preserve">September also saw growth in overall </w:t>
      </w:r>
      <w:r w:rsidRPr="000C67CF">
        <w:rPr>
          <w:b/>
          <w:color w:val="auto"/>
          <w:sz w:val="22"/>
        </w:rPr>
        <w:t>BMW Group</w:t>
      </w:r>
      <w:r w:rsidRPr="003E6CE8">
        <w:rPr>
          <w:color w:val="auto"/>
          <w:sz w:val="22"/>
        </w:rPr>
        <w:t xml:space="preserve"> sales. </w:t>
      </w:r>
      <w:r w:rsidR="00CB4F3A" w:rsidRPr="00E772E2">
        <w:rPr>
          <w:color w:val="auto"/>
          <w:sz w:val="22"/>
        </w:rPr>
        <w:t xml:space="preserve">Despite the current changeover of the significant BMW X3 model, </w:t>
      </w:r>
      <w:r w:rsidR="00CB4F3A">
        <w:rPr>
          <w:color w:val="auto"/>
          <w:sz w:val="22"/>
        </w:rPr>
        <w:t>d</w:t>
      </w:r>
      <w:r w:rsidRPr="003E6CE8">
        <w:rPr>
          <w:color w:val="auto"/>
          <w:sz w:val="22"/>
        </w:rPr>
        <w:t>eliveries in the</w:t>
      </w:r>
      <w:r w:rsidR="005A73D3" w:rsidRPr="003E6CE8">
        <w:rPr>
          <w:color w:val="auto"/>
          <w:sz w:val="22"/>
        </w:rPr>
        <w:t xml:space="preserve"> month </w:t>
      </w:r>
      <w:r w:rsidRPr="003E6CE8">
        <w:rPr>
          <w:color w:val="auto"/>
          <w:sz w:val="22"/>
        </w:rPr>
        <w:t xml:space="preserve">totalled 239,764 (+0.8%) </w:t>
      </w:r>
      <w:r w:rsidR="00DC168D" w:rsidRPr="003E6CE8">
        <w:rPr>
          <w:color w:val="auto"/>
          <w:sz w:val="22"/>
        </w:rPr>
        <w:t>worldwide</w:t>
      </w:r>
      <w:r w:rsidR="00650571" w:rsidRPr="003E6CE8">
        <w:rPr>
          <w:color w:val="auto"/>
          <w:sz w:val="22"/>
        </w:rPr>
        <w:t xml:space="preserve">, </w:t>
      </w:r>
      <w:r w:rsidRPr="003E6CE8">
        <w:rPr>
          <w:color w:val="auto"/>
          <w:sz w:val="22"/>
        </w:rPr>
        <w:t xml:space="preserve">bringing the year-to-date total to 1,811,234 (+3.7%). Both figures represent best-ever sales for the </w:t>
      </w:r>
      <w:r w:rsidR="003E3410">
        <w:rPr>
          <w:color w:val="auto"/>
          <w:sz w:val="22"/>
        </w:rPr>
        <w:t xml:space="preserve">respective </w:t>
      </w:r>
      <w:r w:rsidRPr="003E6CE8">
        <w:rPr>
          <w:color w:val="auto"/>
          <w:sz w:val="22"/>
        </w:rPr>
        <w:t>period.</w:t>
      </w:r>
      <w:r>
        <w:rPr>
          <w:color w:val="auto"/>
          <w:sz w:val="22"/>
        </w:rPr>
        <w:t xml:space="preserve"> </w:t>
      </w:r>
    </w:p>
    <w:p w14:paraId="53361A9C" w14:textId="77777777" w:rsidR="00710B6F" w:rsidRPr="00181473" w:rsidRDefault="00710B6F" w:rsidP="00C518D9">
      <w:pPr>
        <w:pStyle w:val="Default"/>
        <w:spacing w:line="360" w:lineRule="auto"/>
        <w:ind w:right="-85"/>
        <w:jc w:val="both"/>
        <w:rPr>
          <w:color w:val="4F81BD" w:themeColor="accent1"/>
          <w:sz w:val="22"/>
        </w:rPr>
      </w:pPr>
    </w:p>
    <w:p w14:paraId="66407D79" w14:textId="319581A9" w:rsidR="00C441E4" w:rsidRDefault="00846811" w:rsidP="00C518D9">
      <w:pPr>
        <w:pStyle w:val="Default"/>
        <w:spacing w:line="360" w:lineRule="auto"/>
        <w:ind w:right="-85"/>
        <w:jc w:val="both"/>
        <w:rPr>
          <w:color w:val="auto"/>
          <w:sz w:val="22"/>
        </w:rPr>
      </w:pPr>
      <w:r w:rsidRPr="003E6CE8">
        <w:rPr>
          <w:color w:val="auto"/>
          <w:sz w:val="22"/>
        </w:rPr>
        <w:lastRenderedPageBreak/>
        <w:t xml:space="preserve">Global </w:t>
      </w:r>
      <w:r w:rsidRPr="003E6CE8">
        <w:rPr>
          <w:b/>
          <w:color w:val="auto"/>
          <w:sz w:val="22"/>
        </w:rPr>
        <w:t>BMW</w:t>
      </w:r>
      <w:r w:rsidRPr="003E6CE8">
        <w:rPr>
          <w:color w:val="auto"/>
          <w:sz w:val="22"/>
        </w:rPr>
        <w:t xml:space="preserve"> brand sales in </w:t>
      </w:r>
      <w:r w:rsidR="003E6CE8" w:rsidRPr="003E6CE8">
        <w:rPr>
          <w:color w:val="auto"/>
          <w:sz w:val="22"/>
        </w:rPr>
        <w:t xml:space="preserve">the first three quarters of 2017 </w:t>
      </w:r>
      <w:r w:rsidR="003E6CE8">
        <w:rPr>
          <w:color w:val="auto"/>
          <w:sz w:val="22"/>
        </w:rPr>
        <w:t xml:space="preserve">increased by 3.9% with a total of 1,537,497 customer deliveries worldwide. </w:t>
      </w:r>
      <w:r w:rsidR="00C6384E">
        <w:rPr>
          <w:color w:val="auto"/>
          <w:sz w:val="22"/>
        </w:rPr>
        <w:t xml:space="preserve">These record figures can be attributed to </w:t>
      </w:r>
      <w:r w:rsidR="00570450">
        <w:rPr>
          <w:color w:val="auto"/>
          <w:sz w:val="22"/>
        </w:rPr>
        <w:t xml:space="preserve">increased </w:t>
      </w:r>
      <w:r w:rsidR="00C6384E">
        <w:rPr>
          <w:color w:val="auto"/>
          <w:sz w:val="22"/>
        </w:rPr>
        <w:t xml:space="preserve">sales </w:t>
      </w:r>
      <w:r w:rsidR="00570450">
        <w:rPr>
          <w:color w:val="auto"/>
          <w:sz w:val="22"/>
        </w:rPr>
        <w:t>across</w:t>
      </w:r>
      <w:r w:rsidR="00C6384E">
        <w:rPr>
          <w:color w:val="auto"/>
          <w:sz w:val="22"/>
        </w:rPr>
        <w:t xml:space="preserve"> a variety of models in the portfolio. </w:t>
      </w:r>
      <w:r w:rsidR="00CC6C9E" w:rsidRPr="00E772E2">
        <w:rPr>
          <w:color w:val="auto"/>
          <w:sz w:val="22"/>
        </w:rPr>
        <w:t>T</w:t>
      </w:r>
      <w:r w:rsidR="00C6384E" w:rsidRPr="00E772E2">
        <w:rPr>
          <w:color w:val="auto"/>
          <w:sz w:val="22"/>
        </w:rPr>
        <w:t>he BMW X family remains a strong growth driver</w:t>
      </w:r>
      <w:r w:rsidR="00CC6C9E" w:rsidRPr="00E772E2">
        <w:rPr>
          <w:color w:val="auto"/>
          <w:sz w:val="22"/>
        </w:rPr>
        <w:t>, despite availability of the BMW X3 being significantly affected by the current model changeover. T</w:t>
      </w:r>
      <w:r w:rsidR="00C6384E">
        <w:rPr>
          <w:color w:val="auto"/>
          <w:sz w:val="22"/>
        </w:rPr>
        <w:t xml:space="preserve">otal BMW X sales were up 12.5% (522,360) in the first nine months of the year. Other models contributing significantly to sales growth this year include the BMW 1 Series (143,018 / +10.8%) and the BMW 7 Series (47,880 / +14.7%). </w:t>
      </w:r>
      <w:r w:rsidR="00C441E4">
        <w:rPr>
          <w:color w:val="auto"/>
          <w:sz w:val="22"/>
        </w:rPr>
        <w:t xml:space="preserve">Meanwhile in </w:t>
      </w:r>
      <w:r w:rsidR="00C441E4" w:rsidRPr="00C441E4">
        <w:rPr>
          <w:color w:val="auto"/>
          <w:sz w:val="22"/>
        </w:rPr>
        <w:t>September</w:t>
      </w:r>
      <w:r w:rsidRPr="00C441E4">
        <w:rPr>
          <w:color w:val="auto"/>
          <w:sz w:val="22"/>
        </w:rPr>
        <w:t xml:space="preserve">, the new BMW 5 Series achieved sales growth of </w:t>
      </w:r>
      <w:r w:rsidR="00C441E4" w:rsidRPr="00C441E4">
        <w:rPr>
          <w:color w:val="auto"/>
          <w:sz w:val="22"/>
        </w:rPr>
        <w:t>48.8%</w:t>
      </w:r>
      <w:r w:rsidRPr="00C441E4">
        <w:rPr>
          <w:color w:val="auto"/>
          <w:sz w:val="22"/>
        </w:rPr>
        <w:t xml:space="preserve"> (</w:t>
      </w:r>
      <w:r w:rsidR="00C441E4" w:rsidRPr="00C441E4">
        <w:rPr>
          <w:color w:val="auto"/>
          <w:sz w:val="22"/>
        </w:rPr>
        <w:t>23,7</w:t>
      </w:r>
      <w:r w:rsidR="00CA6F8F">
        <w:rPr>
          <w:color w:val="auto"/>
          <w:sz w:val="22"/>
        </w:rPr>
        <w:t>3</w:t>
      </w:r>
      <w:r w:rsidR="00C441E4" w:rsidRPr="00C441E4">
        <w:rPr>
          <w:color w:val="auto"/>
          <w:sz w:val="22"/>
        </w:rPr>
        <w:t>7)</w:t>
      </w:r>
      <w:r w:rsidR="001B6B80" w:rsidRPr="00C441E4">
        <w:rPr>
          <w:color w:val="auto"/>
          <w:sz w:val="22"/>
        </w:rPr>
        <w:t xml:space="preserve"> in markets excluding China</w:t>
      </w:r>
      <w:r w:rsidR="00A67870" w:rsidRPr="00C441E4">
        <w:rPr>
          <w:color w:val="auto"/>
          <w:sz w:val="22"/>
        </w:rPr>
        <w:t>, where t</w:t>
      </w:r>
      <w:r w:rsidRPr="00C441E4">
        <w:rPr>
          <w:color w:val="auto"/>
          <w:sz w:val="22"/>
        </w:rPr>
        <w:t>he 5 Series is currently in model changeover</w:t>
      </w:r>
      <w:r w:rsidR="00C441E4">
        <w:rPr>
          <w:color w:val="auto"/>
          <w:sz w:val="22"/>
        </w:rPr>
        <w:t>.</w:t>
      </w:r>
    </w:p>
    <w:p w14:paraId="5A46DB19" w14:textId="77777777" w:rsidR="00C441E4" w:rsidRDefault="00C441E4" w:rsidP="00C518D9">
      <w:pPr>
        <w:pStyle w:val="Default"/>
        <w:spacing w:line="360" w:lineRule="auto"/>
        <w:ind w:right="-85"/>
        <w:jc w:val="both"/>
        <w:rPr>
          <w:color w:val="auto"/>
          <w:sz w:val="22"/>
        </w:rPr>
      </w:pPr>
    </w:p>
    <w:p w14:paraId="65B73A1F" w14:textId="67CAFE8D" w:rsidR="006410C4" w:rsidRPr="0072052F" w:rsidRDefault="00C441E4" w:rsidP="00C518D9">
      <w:pPr>
        <w:pStyle w:val="Default"/>
        <w:spacing w:line="360" w:lineRule="auto"/>
        <w:ind w:right="-85"/>
        <w:jc w:val="both"/>
        <w:rPr>
          <w:color w:val="auto"/>
          <w:sz w:val="22"/>
        </w:rPr>
      </w:pPr>
      <w:r>
        <w:rPr>
          <w:color w:val="auto"/>
          <w:sz w:val="22"/>
        </w:rPr>
        <w:t xml:space="preserve">The first nine months of the year also saw </w:t>
      </w:r>
      <w:r w:rsidRPr="00C441E4">
        <w:rPr>
          <w:b/>
          <w:color w:val="auto"/>
          <w:sz w:val="22"/>
        </w:rPr>
        <w:t>MINI</w:t>
      </w:r>
      <w:r>
        <w:rPr>
          <w:color w:val="auto"/>
          <w:sz w:val="22"/>
        </w:rPr>
        <w:t xml:space="preserve"> achieve new record sales: worldwide, a total of 271,394 were delivered to customers, an increase of 2.8%. “MINI continues to achieve sustainable sales growth with the new MINI Countryman proving a particularly strong growth driver,” commented Peter Schwarzenbauer, BMW AG Management Board member for MINI, Rolls-Royce and BMW Motorrad. “The popularity of the first ever MINI plug-in hybrid, which has </w:t>
      </w:r>
      <w:r w:rsidR="00570450">
        <w:rPr>
          <w:color w:val="auto"/>
          <w:sz w:val="22"/>
        </w:rPr>
        <w:t xml:space="preserve">already </w:t>
      </w:r>
      <w:r>
        <w:rPr>
          <w:color w:val="auto"/>
          <w:sz w:val="22"/>
        </w:rPr>
        <w:t xml:space="preserve">been delivered to </w:t>
      </w:r>
      <w:r w:rsidR="000C69D9">
        <w:rPr>
          <w:color w:val="auto"/>
          <w:sz w:val="22"/>
        </w:rPr>
        <w:t xml:space="preserve">more than 2,700 customers worldwide since it was introduced in June, is particularly exciting,” he continued. </w:t>
      </w:r>
      <w:r w:rsidR="003E3410">
        <w:rPr>
          <w:color w:val="auto"/>
          <w:sz w:val="22"/>
        </w:rPr>
        <w:t xml:space="preserve">Almost one in ten </w:t>
      </w:r>
      <w:r w:rsidR="0072052F">
        <w:rPr>
          <w:color w:val="auto"/>
          <w:sz w:val="22"/>
        </w:rPr>
        <w:t xml:space="preserve">Countryman </w:t>
      </w:r>
      <w:r w:rsidR="003E3410">
        <w:rPr>
          <w:color w:val="auto"/>
          <w:sz w:val="22"/>
        </w:rPr>
        <w:t>sold</w:t>
      </w:r>
      <w:r w:rsidR="0072052F">
        <w:rPr>
          <w:color w:val="auto"/>
          <w:sz w:val="22"/>
        </w:rPr>
        <w:t xml:space="preserve"> in September w</w:t>
      </w:r>
      <w:r w:rsidR="003E3410">
        <w:rPr>
          <w:color w:val="auto"/>
          <w:sz w:val="22"/>
        </w:rPr>
        <w:t>as a</w:t>
      </w:r>
      <w:r w:rsidR="0072052F">
        <w:rPr>
          <w:color w:val="auto"/>
          <w:sz w:val="22"/>
        </w:rPr>
        <w:t xml:space="preserve"> </w:t>
      </w:r>
      <w:r w:rsidR="000C69D9">
        <w:rPr>
          <w:color w:val="auto"/>
          <w:sz w:val="22"/>
        </w:rPr>
        <w:t>MINI Cooper S</w:t>
      </w:r>
      <w:r w:rsidR="00CA6F8F">
        <w:rPr>
          <w:color w:val="auto"/>
          <w:sz w:val="22"/>
        </w:rPr>
        <w:t xml:space="preserve"> </w:t>
      </w:r>
      <w:r w:rsidR="000C69D9">
        <w:rPr>
          <w:color w:val="auto"/>
          <w:sz w:val="22"/>
        </w:rPr>
        <w:t xml:space="preserve">E Countryman ALL4 </w:t>
      </w:r>
      <w:r w:rsidR="0072052F" w:rsidRPr="0072052F">
        <w:rPr>
          <w:color w:val="auto"/>
          <w:sz w:val="22"/>
        </w:rPr>
        <w:t>(fuel consumption in the EU test cycle: 2.3 - 2.1 litres/100 km, electricity consumption 14 kWh/100 km, CO2 emissions: 52 - 49 g/km).</w:t>
      </w:r>
    </w:p>
    <w:p w14:paraId="746A4348" w14:textId="29315228" w:rsidR="00352072" w:rsidRPr="00181473" w:rsidRDefault="00352072" w:rsidP="00C518D9">
      <w:pPr>
        <w:spacing w:line="360" w:lineRule="auto"/>
        <w:jc w:val="both"/>
        <w:rPr>
          <w:color w:val="4F81BD" w:themeColor="accent1"/>
        </w:rPr>
      </w:pPr>
    </w:p>
    <w:p w14:paraId="2DA47A4D" w14:textId="4FC4F8AB" w:rsidR="0072052F" w:rsidRPr="0072052F" w:rsidRDefault="0072052F" w:rsidP="00C518D9">
      <w:pPr>
        <w:pStyle w:val="Default"/>
        <w:spacing w:line="360" w:lineRule="auto"/>
        <w:ind w:right="-85"/>
        <w:jc w:val="both"/>
        <w:rPr>
          <w:color w:val="auto"/>
          <w:sz w:val="22"/>
        </w:rPr>
      </w:pPr>
      <w:r w:rsidRPr="0072052F">
        <w:rPr>
          <w:color w:val="auto"/>
          <w:sz w:val="22"/>
        </w:rPr>
        <w:t xml:space="preserve">The Goodwood-based </w:t>
      </w:r>
      <w:r w:rsidRPr="007618BF">
        <w:rPr>
          <w:b/>
          <w:color w:val="auto"/>
          <w:sz w:val="22"/>
        </w:rPr>
        <w:t>Rolls-Royce</w:t>
      </w:r>
      <w:r>
        <w:rPr>
          <w:color w:val="auto"/>
          <w:sz w:val="22"/>
        </w:rPr>
        <w:t xml:space="preserve"> </w:t>
      </w:r>
      <w:r w:rsidRPr="0072052F">
        <w:rPr>
          <w:color w:val="auto"/>
          <w:sz w:val="22"/>
        </w:rPr>
        <w:t>brand delivered 2,343</w:t>
      </w:r>
      <w:r w:rsidR="007618BF">
        <w:rPr>
          <w:color w:val="auto"/>
          <w:sz w:val="22"/>
        </w:rPr>
        <w:t xml:space="preserve"> </w:t>
      </w:r>
      <w:r w:rsidR="007618BF" w:rsidRPr="0072052F">
        <w:rPr>
          <w:color w:val="auto"/>
          <w:sz w:val="22"/>
        </w:rPr>
        <w:t>(-</w:t>
      </w:r>
      <w:r w:rsidR="007618BF">
        <w:rPr>
          <w:color w:val="auto"/>
          <w:sz w:val="22"/>
        </w:rPr>
        <w:t>10.7</w:t>
      </w:r>
      <w:r w:rsidR="007618BF" w:rsidRPr="0072052F">
        <w:rPr>
          <w:color w:val="auto"/>
          <w:sz w:val="22"/>
        </w:rPr>
        <w:t>%)</w:t>
      </w:r>
      <w:r w:rsidRPr="0072052F">
        <w:rPr>
          <w:color w:val="auto"/>
          <w:sz w:val="22"/>
        </w:rPr>
        <w:t xml:space="preserve"> cars to customers in the </w:t>
      </w:r>
      <w:r w:rsidR="007618BF">
        <w:rPr>
          <w:color w:val="auto"/>
          <w:sz w:val="22"/>
        </w:rPr>
        <w:t>first three quarters of the year</w:t>
      </w:r>
      <w:r w:rsidRPr="0072052F">
        <w:rPr>
          <w:color w:val="auto"/>
          <w:sz w:val="22"/>
        </w:rPr>
        <w:t>. This result takes into account the current absence of Phantom from the market, pending first customer deliveries of New Phantom in January 2018, and challenging market conditions within the global luxury sector in a number of regions around the world.  Significant rebalancing of the company’s manufacturing plant in preparation for new models has proceeded throughout this period. New Phantom was unveiled in July in London to worldwide acclaim and already has a strong order book.</w:t>
      </w:r>
    </w:p>
    <w:p w14:paraId="19F4AC39" w14:textId="77777777" w:rsidR="0072052F" w:rsidRPr="0072052F" w:rsidRDefault="0072052F" w:rsidP="00C518D9">
      <w:pPr>
        <w:pStyle w:val="Default"/>
        <w:spacing w:line="360" w:lineRule="auto"/>
        <w:ind w:right="-85"/>
        <w:jc w:val="both"/>
        <w:rPr>
          <w:color w:val="auto"/>
          <w:sz w:val="22"/>
        </w:rPr>
      </w:pPr>
    </w:p>
    <w:p w14:paraId="1ECD07DC" w14:textId="3EA66058" w:rsidR="001020EB" w:rsidRPr="007618BF" w:rsidRDefault="001020EB" w:rsidP="00C518D9">
      <w:pPr>
        <w:pStyle w:val="Default"/>
        <w:spacing w:line="360" w:lineRule="auto"/>
        <w:ind w:right="-85"/>
        <w:jc w:val="both"/>
        <w:rPr>
          <w:color w:val="auto"/>
          <w:sz w:val="22"/>
        </w:rPr>
      </w:pPr>
      <w:r w:rsidRPr="007618BF">
        <w:rPr>
          <w:b/>
          <w:color w:val="auto"/>
          <w:sz w:val="22"/>
        </w:rPr>
        <w:t>BMW Motorrad</w:t>
      </w:r>
      <w:r w:rsidR="00A7122C" w:rsidRPr="007618BF">
        <w:rPr>
          <w:b/>
          <w:color w:val="auto"/>
          <w:sz w:val="22"/>
        </w:rPr>
        <w:t xml:space="preserve"> </w:t>
      </w:r>
      <w:r w:rsidR="007618BF" w:rsidRPr="007618BF">
        <w:rPr>
          <w:color w:val="auto"/>
          <w:sz w:val="22"/>
        </w:rPr>
        <w:t>once again</w:t>
      </w:r>
      <w:r w:rsidR="00A7122C" w:rsidRPr="007618BF">
        <w:rPr>
          <w:color w:val="auto"/>
          <w:sz w:val="22"/>
        </w:rPr>
        <w:t xml:space="preserve"> achieved </w:t>
      </w:r>
      <w:r w:rsidR="007618BF" w:rsidRPr="007618BF">
        <w:rPr>
          <w:color w:val="auto"/>
          <w:sz w:val="22"/>
        </w:rPr>
        <w:t>record sales</w:t>
      </w:r>
      <w:r w:rsidR="00A7122C" w:rsidRPr="007618BF">
        <w:rPr>
          <w:color w:val="auto"/>
          <w:sz w:val="22"/>
        </w:rPr>
        <w:t xml:space="preserve"> in </w:t>
      </w:r>
      <w:r w:rsidR="007618BF" w:rsidRPr="007618BF">
        <w:rPr>
          <w:color w:val="auto"/>
          <w:sz w:val="22"/>
        </w:rPr>
        <w:t>September</w:t>
      </w:r>
      <w:r w:rsidR="00A7122C" w:rsidRPr="007618BF">
        <w:rPr>
          <w:color w:val="auto"/>
          <w:sz w:val="22"/>
        </w:rPr>
        <w:t>, with</w:t>
      </w:r>
      <w:r w:rsidR="007618BF" w:rsidRPr="007618BF">
        <w:rPr>
          <w:color w:val="auto"/>
          <w:sz w:val="22"/>
        </w:rPr>
        <w:t xml:space="preserve"> 14,090</w:t>
      </w:r>
      <w:r w:rsidRPr="007618BF">
        <w:rPr>
          <w:color w:val="auto"/>
          <w:sz w:val="22"/>
        </w:rPr>
        <w:t xml:space="preserve"> motorbikes and maxi-scooters delivered to customers. This was an increase of </w:t>
      </w:r>
      <w:r w:rsidR="007618BF" w:rsidRPr="007618BF">
        <w:rPr>
          <w:color w:val="auto"/>
          <w:sz w:val="22"/>
        </w:rPr>
        <w:t>15.3</w:t>
      </w:r>
      <w:r w:rsidRPr="007618BF">
        <w:rPr>
          <w:color w:val="auto"/>
          <w:sz w:val="22"/>
        </w:rPr>
        <w:t xml:space="preserve">% compared to </w:t>
      </w:r>
      <w:r w:rsidRPr="007618BF">
        <w:rPr>
          <w:color w:val="auto"/>
          <w:sz w:val="22"/>
        </w:rPr>
        <w:lastRenderedPageBreak/>
        <w:t xml:space="preserve">the previous year. </w:t>
      </w:r>
      <w:r w:rsidR="00A7122C" w:rsidRPr="007618BF">
        <w:rPr>
          <w:color w:val="auto"/>
          <w:sz w:val="22"/>
        </w:rPr>
        <w:t xml:space="preserve">In the first </w:t>
      </w:r>
      <w:r w:rsidR="007618BF" w:rsidRPr="007618BF">
        <w:rPr>
          <w:color w:val="auto"/>
          <w:sz w:val="22"/>
        </w:rPr>
        <w:t>nine</w:t>
      </w:r>
      <w:r w:rsidR="00A7122C" w:rsidRPr="007618BF">
        <w:rPr>
          <w:color w:val="auto"/>
          <w:sz w:val="22"/>
        </w:rPr>
        <w:t xml:space="preserve"> months of the year,</w:t>
      </w:r>
      <w:r w:rsidRPr="007618BF">
        <w:rPr>
          <w:color w:val="auto"/>
          <w:sz w:val="22"/>
        </w:rPr>
        <w:t xml:space="preserve"> </w:t>
      </w:r>
      <w:r w:rsidR="007618BF" w:rsidRPr="007618BF">
        <w:rPr>
          <w:color w:val="auto"/>
          <w:sz w:val="22"/>
        </w:rPr>
        <w:t>127,818</w:t>
      </w:r>
      <w:r w:rsidRPr="007618BF">
        <w:rPr>
          <w:color w:val="auto"/>
          <w:sz w:val="22"/>
        </w:rPr>
        <w:t xml:space="preserve"> units </w:t>
      </w:r>
      <w:r w:rsidR="00A7122C" w:rsidRPr="007618BF">
        <w:rPr>
          <w:color w:val="auto"/>
          <w:sz w:val="22"/>
        </w:rPr>
        <w:t xml:space="preserve">were </w:t>
      </w:r>
      <w:r w:rsidRPr="007618BF">
        <w:rPr>
          <w:color w:val="auto"/>
          <w:sz w:val="22"/>
        </w:rPr>
        <w:t xml:space="preserve">delivered </w:t>
      </w:r>
      <w:r w:rsidR="00A7122C" w:rsidRPr="007618BF">
        <w:rPr>
          <w:color w:val="auto"/>
          <w:sz w:val="22"/>
        </w:rPr>
        <w:t xml:space="preserve">to customers - </w:t>
      </w:r>
      <w:r w:rsidRPr="007618BF">
        <w:rPr>
          <w:color w:val="auto"/>
          <w:sz w:val="22"/>
        </w:rPr>
        <w:t xml:space="preserve">an increase of </w:t>
      </w:r>
      <w:r w:rsidR="007618BF" w:rsidRPr="007618BF">
        <w:rPr>
          <w:color w:val="auto"/>
          <w:sz w:val="22"/>
        </w:rPr>
        <w:t>10.1</w:t>
      </w:r>
      <w:r w:rsidRPr="007618BF">
        <w:rPr>
          <w:color w:val="auto"/>
          <w:sz w:val="22"/>
        </w:rPr>
        <w:t>% compared to the same period last year</w:t>
      </w:r>
      <w:r w:rsidR="00A7122C" w:rsidRPr="007618BF">
        <w:rPr>
          <w:color w:val="auto"/>
          <w:sz w:val="22"/>
        </w:rPr>
        <w:t>.</w:t>
      </w:r>
      <w:r w:rsidR="00F60339" w:rsidRPr="007618BF">
        <w:rPr>
          <w:color w:val="auto"/>
          <w:sz w:val="22"/>
        </w:rPr>
        <w:t xml:space="preserve"> </w:t>
      </w:r>
    </w:p>
    <w:p w14:paraId="794BF91B" w14:textId="0D22E037" w:rsidR="00FB6295" w:rsidRPr="00181473" w:rsidRDefault="00FB6295" w:rsidP="00C518D9">
      <w:pPr>
        <w:pStyle w:val="Default"/>
        <w:spacing w:line="360" w:lineRule="auto"/>
        <w:ind w:right="-85"/>
        <w:jc w:val="both"/>
        <w:rPr>
          <w:color w:val="4F81BD" w:themeColor="accent1"/>
          <w:sz w:val="22"/>
        </w:rPr>
      </w:pPr>
    </w:p>
    <w:p w14:paraId="3574DED8" w14:textId="68C0CA9C" w:rsidR="00594E7F" w:rsidRPr="002F2B79" w:rsidRDefault="00594E7F" w:rsidP="00C518D9">
      <w:pPr>
        <w:pStyle w:val="Default"/>
        <w:spacing w:line="360" w:lineRule="auto"/>
        <w:jc w:val="both"/>
        <w:rPr>
          <w:b/>
          <w:color w:val="auto"/>
          <w:sz w:val="22"/>
        </w:rPr>
      </w:pPr>
      <w:r w:rsidRPr="002F2B79">
        <w:rPr>
          <w:b/>
          <w:color w:val="auto"/>
          <w:sz w:val="22"/>
        </w:rPr>
        <w:t xml:space="preserve">BMW </w:t>
      </w:r>
      <w:r w:rsidR="00BE6A1B" w:rsidRPr="002F2B79">
        <w:rPr>
          <w:b/>
          <w:color w:val="auto"/>
          <w:sz w:val="22"/>
        </w:rPr>
        <w:t>&amp;</w:t>
      </w:r>
      <w:r w:rsidRPr="002F2B79">
        <w:rPr>
          <w:b/>
          <w:color w:val="auto"/>
          <w:sz w:val="22"/>
        </w:rPr>
        <w:t xml:space="preserve"> MINI sales in the regions</w:t>
      </w:r>
      <w:r w:rsidR="00650571" w:rsidRPr="002F2B79">
        <w:rPr>
          <w:b/>
          <w:color w:val="auto"/>
          <w:sz w:val="22"/>
        </w:rPr>
        <w:t>/markets</w:t>
      </w:r>
      <w:r w:rsidR="000D42C7" w:rsidRPr="002F2B79">
        <w:rPr>
          <w:b/>
          <w:color w:val="auto"/>
          <w:sz w:val="22"/>
        </w:rPr>
        <w:t xml:space="preserve"> at a glance</w:t>
      </w:r>
    </w:p>
    <w:p w14:paraId="27B8A1F7" w14:textId="77777777" w:rsidR="00644341" w:rsidRPr="002F2B79" w:rsidRDefault="00644341" w:rsidP="00C518D9">
      <w:pPr>
        <w:pStyle w:val="Default"/>
        <w:spacing w:line="360" w:lineRule="auto"/>
        <w:ind w:right="-85"/>
        <w:jc w:val="both"/>
        <w:rPr>
          <w:color w:val="auto"/>
          <w:sz w:val="22"/>
        </w:rPr>
      </w:pPr>
    </w:p>
    <w:p w14:paraId="23E50B43" w14:textId="0E719A9B" w:rsidR="00323949" w:rsidRPr="002F2B79" w:rsidRDefault="00F60339" w:rsidP="00C518D9">
      <w:pPr>
        <w:pStyle w:val="Default"/>
        <w:spacing w:line="360" w:lineRule="auto"/>
        <w:ind w:right="-85"/>
        <w:jc w:val="both"/>
        <w:rPr>
          <w:color w:val="auto"/>
          <w:sz w:val="22"/>
        </w:rPr>
      </w:pPr>
      <w:r w:rsidRPr="002F2B79">
        <w:rPr>
          <w:color w:val="auto"/>
          <w:sz w:val="22"/>
        </w:rPr>
        <w:t>With</w:t>
      </w:r>
      <w:r w:rsidR="00731205" w:rsidRPr="002F2B79">
        <w:rPr>
          <w:color w:val="auto"/>
          <w:sz w:val="22"/>
        </w:rPr>
        <w:t xml:space="preserve"> the </w:t>
      </w:r>
      <w:r w:rsidR="002F2B79" w:rsidRPr="002F2B79">
        <w:rPr>
          <w:color w:val="auto"/>
          <w:sz w:val="22"/>
        </w:rPr>
        <w:t>overall market</w:t>
      </w:r>
      <w:r w:rsidR="00CA27FF" w:rsidRPr="002F2B79">
        <w:rPr>
          <w:color w:val="auto"/>
          <w:sz w:val="22"/>
        </w:rPr>
        <w:t xml:space="preserve"> situation </w:t>
      </w:r>
      <w:r w:rsidR="00731205" w:rsidRPr="002F2B79">
        <w:rPr>
          <w:color w:val="auto"/>
          <w:sz w:val="22"/>
        </w:rPr>
        <w:t>remain</w:t>
      </w:r>
      <w:r w:rsidRPr="002F2B79">
        <w:rPr>
          <w:color w:val="auto"/>
          <w:sz w:val="22"/>
        </w:rPr>
        <w:t>ing</w:t>
      </w:r>
      <w:r w:rsidR="00731205" w:rsidRPr="002F2B79">
        <w:rPr>
          <w:color w:val="auto"/>
          <w:sz w:val="22"/>
        </w:rPr>
        <w:t xml:space="preserve"> volatile </w:t>
      </w:r>
      <w:r w:rsidR="00CA27FF" w:rsidRPr="002F2B79">
        <w:rPr>
          <w:color w:val="auto"/>
          <w:sz w:val="22"/>
        </w:rPr>
        <w:t>in several</w:t>
      </w:r>
      <w:r w:rsidR="002F2B79" w:rsidRPr="002F2B79">
        <w:rPr>
          <w:color w:val="auto"/>
          <w:sz w:val="22"/>
        </w:rPr>
        <w:t xml:space="preserve"> large</w:t>
      </w:r>
      <w:r w:rsidR="00CA27FF" w:rsidRPr="002F2B79">
        <w:rPr>
          <w:color w:val="auto"/>
          <w:sz w:val="22"/>
        </w:rPr>
        <w:t xml:space="preserve"> markets, </w:t>
      </w:r>
      <w:r w:rsidR="004C5D94" w:rsidRPr="002F2B79">
        <w:rPr>
          <w:color w:val="auto"/>
          <w:sz w:val="22"/>
        </w:rPr>
        <w:t>the BMW</w:t>
      </w:r>
      <w:r w:rsidR="002544A9">
        <w:rPr>
          <w:color w:val="auto"/>
          <w:sz w:val="22"/>
        </w:rPr>
        <w:t> </w:t>
      </w:r>
      <w:r w:rsidR="004C5D94" w:rsidRPr="002F2B79">
        <w:rPr>
          <w:color w:val="auto"/>
          <w:sz w:val="22"/>
        </w:rPr>
        <w:t>Group</w:t>
      </w:r>
      <w:r w:rsidR="007618BF" w:rsidRPr="002F2B79">
        <w:rPr>
          <w:color w:val="auto"/>
          <w:sz w:val="22"/>
        </w:rPr>
        <w:t xml:space="preserve"> continues to focus on </w:t>
      </w:r>
      <w:r w:rsidR="002F2B79" w:rsidRPr="002F2B79">
        <w:rPr>
          <w:color w:val="auto"/>
          <w:sz w:val="22"/>
        </w:rPr>
        <w:t>achieving</w:t>
      </w:r>
      <w:r w:rsidR="007618BF" w:rsidRPr="002F2B79">
        <w:rPr>
          <w:color w:val="auto"/>
          <w:sz w:val="22"/>
        </w:rPr>
        <w:t xml:space="preserve"> </w:t>
      </w:r>
      <w:r w:rsidR="003E3410">
        <w:rPr>
          <w:color w:val="auto"/>
          <w:sz w:val="22"/>
        </w:rPr>
        <w:t>profitable, sustainable and balanced g</w:t>
      </w:r>
      <w:r w:rsidR="00B47F4D" w:rsidRPr="002F2B79">
        <w:rPr>
          <w:color w:val="auto"/>
          <w:sz w:val="22"/>
        </w:rPr>
        <w:t>rowth</w:t>
      </w:r>
      <w:r w:rsidR="007618BF" w:rsidRPr="002F2B79">
        <w:rPr>
          <w:color w:val="auto"/>
          <w:sz w:val="22"/>
        </w:rPr>
        <w:t xml:space="preserve"> around the world</w:t>
      </w:r>
      <w:r w:rsidR="00B47F4D" w:rsidRPr="002F2B79">
        <w:rPr>
          <w:color w:val="auto"/>
          <w:sz w:val="22"/>
        </w:rPr>
        <w:t>.</w:t>
      </w:r>
    </w:p>
    <w:p w14:paraId="6FD5A746" w14:textId="77777777" w:rsidR="00DB40C7" w:rsidRPr="002F2B79" w:rsidRDefault="00DB40C7" w:rsidP="00C518D9">
      <w:pPr>
        <w:pStyle w:val="Default"/>
        <w:spacing w:line="360" w:lineRule="auto"/>
        <w:ind w:right="-85"/>
        <w:jc w:val="both"/>
        <w:rPr>
          <w:color w:val="auto"/>
          <w:sz w:val="22"/>
        </w:rPr>
      </w:pPr>
    </w:p>
    <w:p w14:paraId="4EEA56D7" w14:textId="0A91B170" w:rsidR="00F30925" w:rsidRPr="002F2B79" w:rsidRDefault="00BB5D77" w:rsidP="00C518D9">
      <w:pPr>
        <w:pStyle w:val="Default"/>
        <w:spacing w:line="360" w:lineRule="auto"/>
        <w:ind w:right="-85"/>
        <w:jc w:val="both"/>
        <w:rPr>
          <w:color w:val="auto"/>
          <w:sz w:val="22"/>
        </w:rPr>
      </w:pPr>
      <w:r w:rsidRPr="002F2B79">
        <w:rPr>
          <w:color w:val="auto"/>
          <w:sz w:val="22"/>
        </w:rPr>
        <w:t xml:space="preserve">Despite </w:t>
      </w:r>
      <w:r w:rsidR="007618BF" w:rsidRPr="002F2B79">
        <w:rPr>
          <w:color w:val="auto"/>
          <w:sz w:val="22"/>
        </w:rPr>
        <w:t xml:space="preserve">ongoing, </w:t>
      </w:r>
      <w:r w:rsidRPr="002F2B79">
        <w:rPr>
          <w:color w:val="auto"/>
          <w:sz w:val="22"/>
        </w:rPr>
        <w:t>significant h</w:t>
      </w:r>
      <w:r w:rsidR="00F30925" w:rsidRPr="002F2B79">
        <w:rPr>
          <w:color w:val="auto"/>
          <w:sz w:val="22"/>
        </w:rPr>
        <w:t xml:space="preserve">eadwinds in the </w:t>
      </w:r>
      <w:r w:rsidRPr="002F2B79">
        <w:rPr>
          <w:color w:val="auto"/>
          <w:sz w:val="22"/>
        </w:rPr>
        <w:t>important</w:t>
      </w:r>
      <w:r w:rsidR="00B47F4D" w:rsidRPr="002F2B79">
        <w:rPr>
          <w:color w:val="auto"/>
          <w:sz w:val="22"/>
        </w:rPr>
        <w:t xml:space="preserve"> </w:t>
      </w:r>
      <w:r w:rsidR="00F30925" w:rsidRPr="002F2B79">
        <w:rPr>
          <w:color w:val="auto"/>
          <w:sz w:val="22"/>
        </w:rPr>
        <w:t>UK market</w:t>
      </w:r>
      <w:r w:rsidRPr="002F2B79">
        <w:rPr>
          <w:color w:val="auto"/>
          <w:sz w:val="22"/>
        </w:rPr>
        <w:t xml:space="preserve">, BMW &amp; MINI sales in </w:t>
      </w:r>
      <w:r w:rsidRPr="002F2B79">
        <w:rPr>
          <w:b/>
          <w:color w:val="auto"/>
          <w:sz w:val="22"/>
        </w:rPr>
        <w:t>Europe</w:t>
      </w:r>
      <w:r w:rsidRPr="002F2B79">
        <w:rPr>
          <w:color w:val="auto"/>
          <w:sz w:val="22"/>
        </w:rPr>
        <w:t xml:space="preserve"> </w:t>
      </w:r>
      <w:r w:rsidR="007618BF" w:rsidRPr="002F2B79">
        <w:rPr>
          <w:color w:val="auto"/>
          <w:sz w:val="22"/>
        </w:rPr>
        <w:t xml:space="preserve">grew slightly in the first three quarters of the year, </w:t>
      </w:r>
      <w:r w:rsidRPr="002F2B79">
        <w:rPr>
          <w:color w:val="auto"/>
          <w:sz w:val="22"/>
        </w:rPr>
        <w:t xml:space="preserve">with a total of </w:t>
      </w:r>
      <w:r w:rsidR="007618BF" w:rsidRPr="002F2B79">
        <w:rPr>
          <w:color w:val="auto"/>
          <w:sz w:val="22"/>
        </w:rPr>
        <w:t>815,681</w:t>
      </w:r>
      <w:r w:rsidRPr="002F2B79">
        <w:rPr>
          <w:color w:val="auto"/>
          <w:sz w:val="22"/>
        </w:rPr>
        <w:t xml:space="preserve"> </w:t>
      </w:r>
      <w:r w:rsidR="007618BF" w:rsidRPr="002F2B79">
        <w:rPr>
          <w:color w:val="auto"/>
          <w:sz w:val="22"/>
        </w:rPr>
        <w:t>(+1.1%) vehicles delivered to customers.</w:t>
      </w:r>
    </w:p>
    <w:p w14:paraId="4C914E77" w14:textId="77777777" w:rsidR="00F30925" w:rsidRPr="002F2B79" w:rsidRDefault="00F30925" w:rsidP="00C518D9">
      <w:pPr>
        <w:pStyle w:val="Default"/>
        <w:spacing w:line="360" w:lineRule="auto"/>
        <w:ind w:right="-85"/>
        <w:jc w:val="both"/>
        <w:rPr>
          <w:color w:val="auto"/>
          <w:sz w:val="22"/>
        </w:rPr>
      </w:pPr>
    </w:p>
    <w:p w14:paraId="1C013DF4" w14:textId="0F2FC8D6" w:rsidR="00B47F4D" w:rsidRPr="002F2B79" w:rsidRDefault="0036761F" w:rsidP="00C518D9">
      <w:pPr>
        <w:pStyle w:val="Default"/>
        <w:spacing w:line="360" w:lineRule="auto"/>
        <w:ind w:right="-85"/>
        <w:jc w:val="both"/>
        <w:rPr>
          <w:color w:val="auto"/>
          <w:sz w:val="22"/>
        </w:rPr>
      </w:pPr>
      <w:r w:rsidRPr="002F2B79">
        <w:rPr>
          <w:b/>
          <w:color w:val="auto"/>
          <w:sz w:val="22"/>
        </w:rPr>
        <w:t>Asia</w:t>
      </w:r>
      <w:r w:rsidRPr="002F2B79">
        <w:rPr>
          <w:color w:val="auto"/>
          <w:sz w:val="22"/>
        </w:rPr>
        <w:t xml:space="preserve"> continues to be a significant growth driver for BMW Group sales, with the Chinese market performing particularly strongly. Sales </w:t>
      </w:r>
      <w:r w:rsidR="007618BF" w:rsidRPr="002F2B79">
        <w:rPr>
          <w:color w:val="auto"/>
          <w:sz w:val="22"/>
        </w:rPr>
        <w:t xml:space="preserve">in Asia are up 13.2% (620,287) </w:t>
      </w:r>
      <w:r w:rsidRPr="002F2B79">
        <w:rPr>
          <w:color w:val="auto"/>
          <w:sz w:val="22"/>
        </w:rPr>
        <w:t>in the year-to-date.</w:t>
      </w:r>
      <w:r w:rsidR="00B47F4D" w:rsidRPr="002F2B79">
        <w:rPr>
          <w:color w:val="auto"/>
          <w:sz w:val="22"/>
        </w:rPr>
        <w:t xml:space="preserve"> </w:t>
      </w:r>
    </w:p>
    <w:p w14:paraId="76B27EA6" w14:textId="77777777" w:rsidR="00B47F4D" w:rsidRPr="002F2B79" w:rsidRDefault="00B47F4D" w:rsidP="00C518D9">
      <w:pPr>
        <w:pStyle w:val="Default"/>
        <w:spacing w:line="360" w:lineRule="auto"/>
        <w:ind w:right="-85"/>
        <w:jc w:val="both"/>
        <w:rPr>
          <w:color w:val="auto"/>
          <w:sz w:val="22"/>
        </w:rPr>
      </w:pPr>
    </w:p>
    <w:p w14:paraId="09776D8A" w14:textId="55BE23F4" w:rsidR="00570450" w:rsidRDefault="00F30925" w:rsidP="00C518D9">
      <w:pPr>
        <w:pStyle w:val="Default"/>
        <w:spacing w:line="360" w:lineRule="auto"/>
        <w:ind w:right="-85"/>
        <w:jc w:val="both"/>
        <w:rPr>
          <w:color w:val="auto"/>
          <w:sz w:val="22"/>
        </w:rPr>
      </w:pPr>
      <w:r w:rsidRPr="002F2B79">
        <w:rPr>
          <w:color w:val="auto"/>
          <w:sz w:val="22"/>
        </w:rPr>
        <w:t xml:space="preserve">The </w:t>
      </w:r>
      <w:r w:rsidR="0036761F" w:rsidRPr="002F2B79">
        <w:rPr>
          <w:color w:val="auto"/>
          <w:sz w:val="22"/>
        </w:rPr>
        <w:t xml:space="preserve">ongoing </w:t>
      </w:r>
      <w:r w:rsidRPr="002F2B79">
        <w:rPr>
          <w:color w:val="auto"/>
          <w:sz w:val="22"/>
        </w:rPr>
        <w:t xml:space="preserve">downturn in the US automotive market is reflected in the BMW Group’s figures for the </w:t>
      </w:r>
      <w:r w:rsidRPr="002F2B79">
        <w:rPr>
          <w:b/>
          <w:color w:val="auto"/>
          <w:sz w:val="22"/>
        </w:rPr>
        <w:t>Americas</w:t>
      </w:r>
      <w:r w:rsidR="00171042" w:rsidRPr="002F2B79">
        <w:rPr>
          <w:color w:val="auto"/>
          <w:sz w:val="22"/>
        </w:rPr>
        <w:t xml:space="preserve">, which </w:t>
      </w:r>
      <w:r w:rsidR="002F2B79">
        <w:rPr>
          <w:color w:val="auto"/>
          <w:sz w:val="22"/>
        </w:rPr>
        <w:t>in the year-</w:t>
      </w:r>
      <w:r w:rsidR="00AC3A35" w:rsidRPr="002F2B79">
        <w:rPr>
          <w:color w:val="auto"/>
          <w:sz w:val="22"/>
        </w:rPr>
        <w:t>to</w:t>
      </w:r>
      <w:r w:rsidR="002F2B79">
        <w:rPr>
          <w:color w:val="auto"/>
          <w:sz w:val="22"/>
        </w:rPr>
        <w:t>-</w:t>
      </w:r>
      <w:r w:rsidR="00AC3A35" w:rsidRPr="002F2B79">
        <w:rPr>
          <w:color w:val="auto"/>
          <w:sz w:val="22"/>
        </w:rPr>
        <w:t xml:space="preserve">date </w:t>
      </w:r>
      <w:r w:rsidR="00171042" w:rsidRPr="002F2B79">
        <w:rPr>
          <w:color w:val="auto"/>
          <w:sz w:val="22"/>
        </w:rPr>
        <w:t xml:space="preserve">are </w:t>
      </w:r>
      <w:r w:rsidR="002F2B79" w:rsidRPr="002F2B79">
        <w:rPr>
          <w:color w:val="auto"/>
          <w:sz w:val="22"/>
        </w:rPr>
        <w:t>3.3</w:t>
      </w:r>
      <w:r w:rsidR="00171042" w:rsidRPr="002F2B79">
        <w:rPr>
          <w:color w:val="auto"/>
          <w:sz w:val="22"/>
        </w:rPr>
        <w:t xml:space="preserve">% </w:t>
      </w:r>
      <w:r w:rsidR="002F2B79" w:rsidRPr="002F2B79">
        <w:rPr>
          <w:color w:val="auto"/>
          <w:sz w:val="22"/>
        </w:rPr>
        <w:t xml:space="preserve">(325,807) </w:t>
      </w:r>
      <w:r w:rsidR="00171042" w:rsidRPr="002F2B79">
        <w:rPr>
          <w:color w:val="auto"/>
          <w:sz w:val="22"/>
        </w:rPr>
        <w:t>below</w:t>
      </w:r>
      <w:r w:rsidR="00B47F4D" w:rsidRPr="002F2B79">
        <w:rPr>
          <w:color w:val="auto"/>
          <w:sz w:val="22"/>
        </w:rPr>
        <w:t xml:space="preserve"> last year’s level. </w:t>
      </w:r>
    </w:p>
    <w:p w14:paraId="7A76272C" w14:textId="77777777" w:rsidR="003E3410" w:rsidRDefault="003E3410" w:rsidP="00C518D9">
      <w:pPr>
        <w:pStyle w:val="Default"/>
        <w:spacing w:line="360" w:lineRule="auto"/>
        <w:ind w:right="-85"/>
        <w:jc w:val="both"/>
        <w:rPr>
          <w:color w:val="auto"/>
          <w:sz w:val="22"/>
        </w:rPr>
      </w:pPr>
    </w:p>
    <w:tbl>
      <w:tblPr>
        <w:tblStyle w:val="Grilledutableau"/>
        <w:tblW w:w="8916" w:type="dxa"/>
        <w:tblLook w:val="04A0" w:firstRow="1" w:lastRow="0" w:firstColumn="1" w:lastColumn="0" w:noHBand="0" w:noVBand="1"/>
      </w:tblPr>
      <w:tblGrid>
        <w:gridCol w:w="2114"/>
        <w:gridCol w:w="1602"/>
        <w:gridCol w:w="1831"/>
        <w:gridCol w:w="1663"/>
        <w:gridCol w:w="1706"/>
      </w:tblGrid>
      <w:tr w:rsidR="002F2B79" w:rsidRPr="002F2B79" w14:paraId="3535E369" w14:textId="76A4A02F" w:rsidTr="00467550">
        <w:trPr>
          <w:trHeight w:val="454"/>
        </w:trPr>
        <w:tc>
          <w:tcPr>
            <w:tcW w:w="2114" w:type="dxa"/>
            <w:tcBorders>
              <w:top w:val="single" w:sz="12" w:space="0" w:color="auto"/>
              <w:left w:val="single" w:sz="12" w:space="0" w:color="auto"/>
              <w:bottom w:val="single" w:sz="12" w:space="0" w:color="auto"/>
              <w:right w:val="single" w:sz="12" w:space="0" w:color="auto"/>
            </w:tcBorders>
          </w:tcPr>
          <w:p w14:paraId="24FDD506" w14:textId="1D9C1FAA" w:rsidR="00594E7F" w:rsidRPr="002F2B79" w:rsidRDefault="00594E7F" w:rsidP="00C518D9">
            <w:pPr>
              <w:pStyle w:val="Default"/>
              <w:spacing w:line="276" w:lineRule="auto"/>
              <w:ind w:right="-85"/>
              <w:jc w:val="both"/>
              <w:rPr>
                <w:b/>
                <w:color w:val="auto"/>
                <w:sz w:val="20"/>
                <w:szCs w:val="20"/>
              </w:rPr>
            </w:pPr>
          </w:p>
        </w:tc>
        <w:tc>
          <w:tcPr>
            <w:tcW w:w="1602" w:type="dxa"/>
            <w:tcBorders>
              <w:top w:val="single" w:sz="12" w:space="0" w:color="auto"/>
              <w:left w:val="single" w:sz="12" w:space="0" w:color="auto"/>
              <w:bottom w:val="single" w:sz="12" w:space="0" w:color="auto"/>
            </w:tcBorders>
          </w:tcPr>
          <w:p w14:paraId="38E21927" w14:textId="4A1E5BCE" w:rsidR="00594E7F" w:rsidRPr="002F2B79" w:rsidRDefault="00594E7F" w:rsidP="00C518D9">
            <w:pPr>
              <w:pStyle w:val="Default"/>
              <w:spacing w:line="276" w:lineRule="auto"/>
              <w:ind w:right="-85"/>
              <w:jc w:val="both"/>
              <w:rPr>
                <w:b/>
                <w:color w:val="auto"/>
                <w:sz w:val="18"/>
                <w:szCs w:val="18"/>
              </w:rPr>
            </w:pPr>
            <w:r w:rsidRPr="002F2B79">
              <w:rPr>
                <w:b/>
                <w:color w:val="auto"/>
                <w:sz w:val="18"/>
                <w:szCs w:val="18"/>
              </w:rPr>
              <w:t xml:space="preserve">In </w:t>
            </w:r>
            <w:r w:rsidR="002F2B79" w:rsidRPr="002F2B79">
              <w:rPr>
                <w:b/>
                <w:color w:val="auto"/>
                <w:sz w:val="18"/>
                <w:szCs w:val="18"/>
              </w:rPr>
              <w:t>September</w:t>
            </w:r>
            <w:r w:rsidRPr="002F2B79">
              <w:rPr>
                <w:b/>
                <w:color w:val="auto"/>
                <w:sz w:val="18"/>
                <w:szCs w:val="18"/>
              </w:rPr>
              <w:t xml:space="preserve"> 2017</w:t>
            </w:r>
          </w:p>
        </w:tc>
        <w:tc>
          <w:tcPr>
            <w:tcW w:w="1831" w:type="dxa"/>
            <w:tcBorders>
              <w:top w:val="single" w:sz="12" w:space="0" w:color="auto"/>
              <w:bottom w:val="single" w:sz="12" w:space="0" w:color="auto"/>
              <w:right w:val="single" w:sz="12" w:space="0" w:color="auto"/>
            </w:tcBorders>
          </w:tcPr>
          <w:p w14:paraId="1813DD83" w14:textId="611BEFD2" w:rsidR="00594E7F" w:rsidRPr="002F2B79" w:rsidRDefault="00594E7F" w:rsidP="00C518D9">
            <w:pPr>
              <w:pStyle w:val="Default"/>
              <w:spacing w:line="276" w:lineRule="auto"/>
              <w:ind w:right="-85"/>
              <w:jc w:val="both"/>
              <w:rPr>
                <w:b/>
                <w:color w:val="auto"/>
                <w:sz w:val="18"/>
                <w:szCs w:val="18"/>
              </w:rPr>
            </w:pPr>
            <w:r w:rsidRPr="002F2B79">
              <w:rPr>
                <w:b/>
                <w:color w:val="auto"/>
                <w:sz w:val="18"/>
                <w:szCs w:val="18"/>
              </w:rPr>
              <w:t>Compared with</w:t>
            </w:r>
          </w:p>
          <w:p w14:paraId="54EBBC11" w14:textId="742FD5F8" w:rsidR="00594E7F" w:rsidRPr="002F2B79" w:rsidRDefault="00594E7F" w:rsidP="00C518D9">
            <w:pPr>
              <w:pStyle w:val="Default"/>
              <w:spacing w:line="276" w:lineRule="auto"/>
              <w:ind w:right="-85"/>
              <w:jc w:val="both"/>
              <w:rPr>
                <w:b/>
                <w:color w:val="auto"/>
                <w:sz w:val="18"/>
                <w:szCs w:val="18"/>
              </w:rPr>
            </w:pPr>
            <w:r w:rsidRPr="002F2B79">
              <w:rPr>
                <w:b/>
                <w:color w:val="auto"/>
                <w:sz w:val="18"/>
                <w:szCs w:val="18"/>
              </w:rPr>
              <w:t>previous year</w:t>
            </w:r>
            <w:r w:rsidR="00C95BE1" w:rsidRPr="002F2B79">
              <w:rPr>
                <w:b/>
                <w:color w:val="auto"/>
                <w:sz w:val="18"/>
                <w:szCs w:val="18"/>
              </w:rPr>
              <w:t xml:space="preserve"> %</w:t>
            </w:r>
          </w:p>
        </w:tc>
        <w:tc>
          <w:tcPr>
            <w:tcW w:w="1663" w:type="dxa"/>
            <w:tcBorders>
              <w:top w:val="single" w:sz="12" w:space="0" w:color="auto"/>
              <w:left w:val="single" w:sz="12" w:space="0" w:color="auto"/>
              <w:bottom w:val="single" w:sz="12" w:space="0" w:color="auto"/>
            </w:tcBorders>
          </w:tcPr>
          <w:p w14:paraId="381C591D" w14:textId="07CC42CE" w:rsidR="00594E7F" w:rsidRPr="002F2B79" w:rsidRDefault="00594E7F" w:rsidP="00C518D9">
            <w:pPr>
              <w:pStyle w:val="Default"/>
              <w:spacing w:line="276" w:lineRule="auto"/>
              <w:ind w:right="-85"/>
              <w:jc w:val="both"/>
              <w:rPr>
                <w:b/>
                <w:color w:val="auto"/>
                <w:sz w:val="18"/>
                <w:szCs w:val="18"/>
              </w:rPr>
            </w:pPr>
            <w:r w:rsidRPr="002F2B79">
              <w:rPr>
                <w:b/>
                <w:color w:val="auto"/>
                <w:sz w:val="18"/>
                <w:szCs w:val="18"/>
              </w:rPr>
              <w:t>In ytd</w:t>
            </w:r>
          </w:p>
          <w:p w14:paraId="729ABC47" w14:textId="78A4BAC6" w:rsidR="00594E7F" w:rsidRPr="002F2B79" w:rsidRDefault="002F2B79" w:rsidP="00C518D9">
            <w:pPr>
              <w:pStyle w:val="Default"/>
              <w:spacing w:line="276" w:lineRule="auto"/>
              <w:ind w:right="-85"/>
              <w:jc w:val="both"/>
              <w:rPr>
                <w:b/>
                <w:color w:val="auto"/>
                <w:sz w:val="18"/>
                <w:szCs w:val="18"/>
              </w:rPr>
            </w:pPr>
            <w:r w:rsidRPr="002F2B79">
              <w:rPr>
                <w:b/>
                <w:color w:val="auto"/>
                <w:sz w:val="18"/>
                <w:szCs w:val="18"/>
              </w:rPr>
              <w:t>September</w:t>
            </w:r>
            <w:r w:rsidR="00837AA9" w:rsidRPr="002F2B79">
              <w:rPr>
                <w:b/>
                <w:color w:val="auto"/>
                <w:sz w:val="18"/>
                <w:szCs w:val="18"/>
              </w:rPr>
              <w:t xml:space="preserve"> </w:t>
            </w:r>
            <w:r w:rsidR="00594E7F" w:rsidRPr="002F2B79">
              <w:rPr>
                <w:b/>
                <w:color w:val="auto"/>
                <w:sz w:val="18"/>
                <w:szCs w:val="18"/>
              </w:rPr>
              <w:t>2017</w:t>
            </w:r>
          </w:p>
        </w:tc>
        <w:tc>
          <w:tcPr>
            <w:tcW w:w="1706" w:type="dxa"/>
            <w:tcBorders>
              <w:top w:val="single" w:sz="12" w:space="0" w:color="auto"/>
              <w:bottom w:val="single" w:sz="12" w:space="0" w:color="auto"/>
              <w:right w:val="single" w:sz="12" w:space="0" w:color="auto"/>
            </w:tcBorders>
          </w:tcPr>
          <w:p w14:paraId="61279AC3" w14:textId="422B8173" w:rsidR="00594E7F" w:rsidRPr="002F2B79" w:rsidRDefault="00594E7F" w:rsidP="00C518D9">
            <w:pPr>
              <w:pStyle w:val="Default"/>
              <w:spacing w:line="276" w:lineRule="auto"/>
              <w:ind w:right="-85"/>
              <w:jc w:val="both"/>
              <w:rPr>
                <w:b/>
                <w:color w:val="auto"/>
                <w:sz w:val="18"/>
                <w:szCs w:val="18"/>
              </w:rPr>
            </w:pPr>
            <w:r w:rsidRPr="002F2B79">
              <w:rPr>
                <w:b/>
                <w:color w:val="auto"/>
                <w:sz w:val="18"/>
                <w:szCs w:val="18"/>
              </w:rPr>
              <w:t>Compared with</w:t>
            </w:r>
          </w:p>
          <w:p w14:paraId="24A21673" w14:textId="6A3088E5" w:rsidR="00594E7F" w:rsidRPr="002F2B79" w:rsidRDefault="00594E7F" w:rsidP="00C518D9">
            <w:pPr>
              <w:pStyle w:val="Default"/>
              <w:spacing w:line="276" w:lineRule="auto"/>
              <w:ind w:right="-85"/>
              <w:jc w:val="both"/>
              <w:rPr>
                <w:b/>
                <w:color w:val="auto"/>
                <w:sz w:val="18"/>
                <w:szCs w:val="18"/>
              </w:rPr>
            </w:pPr>
            <w:r w:rsidRPr="002F2B79">
              <w:rPr>
                <w:b/>
                <w:color w:val="auto"/>
                <w:sz w:val="18"/>
                <w:szCs w:val="18"/>
              </w:rPr>
              <w:t>previous year</w:t>
            </w:r>
            <w:r w:rsidR="00C95BE1" w:rsidRPr="002F2B79">
              <w:rPr>
                <w:b/>
                <w:color w:val="auto"/>
                <w:sz w:val="18"/>
                <w:szCs w:val="18"/>
              </w:rPr>
              <w:t xml:space="preserve"> %</w:t>
            </w:r>
          </w:p>
        </w:tc>
      </w:tr>
      <w:tr w:rsidR="002F2B79" w:rsidRPr="002F2B79" w14:paraId="2C9DDEBE" w14:textId="77777777" w:rsidTr="00467550">
        <w:tc>
          <w:tcPr>
            <w:tcW w:w="2114" w:type="dxa"/>
            <w:tcBorders>
              <w:top w:val="single" w:sz="12" w:space="0" w:color="auto"/>
              <w:left w:val="single" w:sz="12" w:space="0" w:color="auto"/>
              <w:right w:val="single" w:sz="12" w:space="0" w:color="auto"/>
            </w:tcBorders>
            <w:shd w:val="clear" w:color="auto" w:fill="F2F2F2" w:themeFill="background1" w:themeFillShade="F2"/>
            <w:vAlign w:val="center"/>
          </w:tcPr>
          <w:p w14:paraId="0BC63386" w14:textId="4F05ACAF" w:rsidR="00BE6A1B" w:rsidRPr="002F2B79" w:rsidRDefault="00BE6A1B" w:rsidP="00C518D9">
            <w:pPr>
              <w:pStyle w:val="Default"/>
              <w:spacing w:line="360" w:lineRule="auto"/>
              <w:ind w:right="-85"/>
              <w:jc w:val="both"/>
              <w:rPr>
                <w:b/>
                <w:color w:val="auto"/>
                <w:sz w:val="18"/>
                <w:szCs w:val="18"/>
              </w:rPr>
            </w:pPr>
            <w:r w:rsidRPr="002F2B79">
              <w:rPr>
                <w:b/>
                <w:color w:val="auto"/>
                <w:sz w:val="18"/>
                <w:szCs w:val="18"/>
              </w:rPr>
              <w:t>Europe</w:t>
            </w:r>
          </w:p>
        </w:tc>
        <w:tc>
          <w:tcPr>
            <w:tcW w:w="1602" w:type="dxa"/>
            <w:tcBorders>
              <w:top w:val="single" w:sz="12" w:space="0" w:color="auto"/>
              <w:left w:val="single" w:sz="12" w:space="0" w:color="auto"/>
            </w:tcBorders>
            <w:shd w:val="clear" w:color="auto" w:fill="F2F2F2" w:themeFill="background1" w:themeFillShade="F2"/>
            <w:vAlign w:val="center"/>
          </w:tcPr>
          <w:p w14:paraId="4DB35B71" w14:textId="70186232" w:rsidR="00BE6A1B" w:rsidRPr="002F2B79" w:rsidRDefault="002F2B79" w:rsidP="00C518D9">
            <w:pPr>
              <w:spacing w:line="320" w:lineRule="exact"/>
              <w:jc w:val="both"/>
              <w:rPr>
                <w:szCs w:val="22"/>
              </w:rPr>
            </w:pPr>
            <w:r>
              <w:rPr>
                <w:szCs w:val="22"/>
              </w:rPr>
              <w:t>119,474</w:t>
            </w:r>
          </w:p>
        </w:tc>
        <w:tc>
          <w:tcPr>
            <w:tcW w:w="1831" w:type="dxa"/>
            <w:tcBorders>
              <w:top w:val="single" w:sz="12" w:space="0" w:color="auto"/>
              <w:right w:val="single" w:sz="12" w:space="0" w:color="auto"/>
            </w:tcBorders>
            <w:shd w:val="clear" w:color="auto" w:fill="F2F2F2" w:themeFill="background1" w:themeFillShade="F2"/>
            <w:vAlign w:val="center"/>
          </w:tcPr>
          <w:p w14:paraId="74C7EDFE" w14:textId="727C1B96" w:rsidR="00332D59" w:rsidRPr="002F2B79" w:rsidRDefault="002F2B79" w:rsidP="00C518D9">
            <w:pPr>
              <w:spacing w:line="320" w:lineRule="exact"/>
              <w:jc w:val="both"/>
              <w:rPr>
                <w:szCs w:val="22"/>
              </w:rPr>
            </w:pPr>
            <w:r>
              <w:rPr>
                <w:szCs w:val="22"/>
              </w:rPr>
              <w:t>-1.7</w:t>
            </w:r>
          </w:p>
        </w:tc>
        <w:tc>
          <w:tcPr>
            <w:tcW w:w="1663" w:type="dxa"/>
            <w:tcBorders>
              <w:top w:val="single" w:sz="12" w:space="0" w:color="auto"/>
              <w:left w:val="single" w:sz="12" w:space="0" w:color="auto"/>
            </w:tcBorders>
            <w:shd w:val="clear" w:color="auto" w:fill="F2F2F2" w:themeFill="background1" w:themeFillShade="F2"/>
            <w:vAlign w:val="center"/>
          </w:tcPr>
          <w:p w14:paraId="3502115A" w14:textId="1E3B3A69" w:rsidR="00BE6A1B" w:rsidRPr="002F2B79" w:rsidRDefault="002F2B79" w:rsidP="00C518D9">
            <w:pPr>
              <w:spacing w:line="320" w:lineRule="exact"/>
              <w:jc w:val="both"/>
              <w:rPr>
                <w:szCs w:val="22"/>
              </w:rPr>
            </w:pPr>
            <w:r>
              <w:rPr>
                <w:szCs w:val="22"/>
              </w:rPr>
              <w:t>815,681</w:t>
            </w:r>
          </w:p>
        </w:tc>
        <w:tc>
          <w:tcPr>
            <w:tcW w:w="1706" w:type="dxa"/>
            <w:tcBorders>
              <w:top w:val="single" w:sz="12" w:space="0" w:color="auto"/>
              <w:right w:val="single" w:sz="12" w:space="0" w:color="auto"/>
            </w:tcBorders>
            <w:shd w:val="clear" w:color="auto" w:fill="F2F2F2" w:themeFill="background1" w:themeFillShade="F2"/>
            <w:vAlign w:val="center"/>
          </w:tcPr>
          <w:p w14:paraId="2B6068B6" w14:textId="613C9DCB" w:rsidR="00BE6A1B" w:rsidRPr="002F2B79" w:rsidRDefault="002F2B79" w:rsidP="00C518D9">
            <w:pPr>
              <w:spacing w:line="320" w:lineRule="exact"/>
              <w:jc w:val="both"/>
              <w:rPr>
                <w:szCs w:val="22"/>
              </w:rPr>
            </w:pPr>
            <w:r>
              <w:rPr>
                <w:szCs w:val="22"/>
              </w:rPr>
              <w:t>+1.1</w:t>
            </w:r>
          </w:p>
        </w:tc>
      </w:tr>
      <w:tr w:rsidR="002F2B79" w:rsidRPr="002F2B79" w14:paraId="6D7508C2" w14:textId="77777777" w:rsidTr="00467550">
        <w:tc>
          <w:tcPr>
            <w:tcW w:w="2114" w:type="dxa"/>
            <w:tcBorders>
              <w:left w:val="single" w:sz="12" w:space="0" w:color="auto"/>
              <w:right w:val="single" w:sz="12" w:space="0" w:color="auto"/>
            </w:tcBorders>
            <w:vAlign w:val="center"/>
          </w:tcPr>
          <w:p w14:paraId="703492BE" w14:textId="40F92E46" w:rsidR="00594E7F" w:rsidRPr="002F2B79" w:rsidRDefault="00594E7F" w:rsidP="00C518D9">
            <w:pPr>
              <w:pStyle w:val="Default"/>
              <w:numPr>
                <w:ilvl w:val="0"/>
                <w:numId w:val="20"/>
              </w:numPr>
              <w:spacing w:line="360" w:lineRule="auto"/>
              <w:ind w:left="313" w:right="-85"/>
              <w:jc w:val="both"/>
              <w:rPr>
                <w:b/>
                <w:color w:val="auto"/>
                <w:sz w:val="18"/>
                <w:szCs w:val="18"/>
              </w:rPr>
            </w:pPr>
            <w:r w:rsidRPr="002F2B79">
              <w:rPr>
                <w:b/>
                <w:color w:val="auto"/>
                <w:sz w:val="18"/>
                <w:szCs w:val="18"/>
              </w:rPr>
              <w:t>Germany</w:t>
            </w:r>
            <w:r w:rsidR="00837EFC" w:rsidRPr="002F2B79">
              <w:rPr>
                <w:b/>
                <w:color w:val="auto"/>
                <w:sz w:val="18"/>
                <w:szCs w:val="18"/>
              </w:rPr>
              <w:t xml:space="preserve"> </w:t>
            </w:r>
          </w:p>
        </w:tc>
        <w:tc>
          <w:tcPr>
            <w:tcW w:w="1602" w:type="dxa"/>
            <w:tcBorders>
              <w:left w:val="single" w:sz="12" w:space="0" w:color="auto"/>
            </w:tcBorders>
            <w:vAlign w:val="center"/>
          </w:tcPr>
          <w:p w14:paraId="2BEE8849" w14:textId="62229CAD" w:rsidR="00594E7F" w:rsidRPr="00905918" w:rsidRDefault="00905918" w:rsidP="00C518D9">
            <w:pPr>
              <w:spacing w:line="320" w:lineRule="exact"/>
              <w:jc w:val="both"/>
              <w:rPr>
                <w:szCs w:val="22"/>
              </w:rPr>
            </w:pPr>
            <w:r>
              <w:rPr>
                <w:szCs w:val="22"/>
              </w:rPr>
              <w:t>29,312</w:t>
            </w:r>
          </w:p>
        </w:tc>
        <w:tc>
          <w:tcPr>
            <w:tcW w:w="1831" w:type="dxa"/>
            <w:tcBorders>
              <w:right w:val="single" w:sz="12" w:space="0" w:color="auto"/>
            </w:tcBorders>
            <w:vAlign w:val="center"/>
          </w:tcPr>
          <w:p w14:paraId="78EF211F" w14:textId="3A88FE20" w:rsidR="00594E7F" w:rsidRPr="00905918" w:rsidRDefault="00905918" w:rsidP="00C518D9">
            <w:pPr>
              <w:spacing w:line="320" w:lineRule="exact"/>
              <w:jc w:val="both"/>
              <w:rPr>
                <w:szCs w:val="22"/>
              </w:rPr>
            </w:pPr>
            <w:r>
              <w:rPr>
                <w:szCs w:val="22"/>
              </w:rPr>
              <w:t>+1.4</w:t>
            </w:r>
          </w:p>
        </w:tc>
        <w:tc>
          <w:tcPr>
            <w:tcW w:w="1663" w:type="dxa"/>
            <w:tcBorders>
              <w:left w:val="single" w:sz="12" w:space="0" w:color="auto"/>
            </w:tcBorders>
            <w:vAlign w:val="center"/>
          </w:tcPr>
          <w:p w14:paraId="08D6A2D8" w14:textId="27356745" w:rsidR="00594E7F" w:rsidRPr="00905918" w:rsidRDefault="00905918" w:rsidP="00C518D9">
            <w:pPr>
              <w:spacing w:line="320" w:lineRule="exact"/>
              <w:jc w:val="both"/>
              <w:rPr>
                <w:szCs w:val="22"/>
              </w:rPr>
            </w:pPr>
            <w:r>
              <w:rPr>
                <w:szCs w:val="22"/>
              </w:rPr>
              <w:t>233,191</w:t>
            </w:r>
          </w:p>
        </w:tc>
        <w:tc>
          <w:tcPr>
            <w:tcW w:w="1706" w:type="dxa"/>
            <w:tcBorders>
              <w:right w:val="single" w:sz="12" w:space="0" w:color="auto"/>
            </w:tcBorders>
            <w:vAlign w:val="center"/>
          </w:tcPr>
          <w:p w14:paraId="2D31E042" w14:textId="70FFF89C" w:rsidR="00594E7F" w:rsidRPr="00905918" w:rsidRDefault="00905918" w:rsidP="00C518D9">
            <w:pPr>
              <w:spacing w:line="320" w:lineRule="exact"/>
              <w:jc w:val="both"/>
              <w:rPr>
                <w:szCs w:val="22"/>
              </w:rPr>
            </w:pPr>
            <w:r>
              <w:rPr>
                <w:szCs w:val="22"/>
              </w:rPr>
              <w:t>+0.6</w:t>
            </w:r>
          </w:p>
        </w:tc>
      </w:tr>
      <w:tr w:rsidR="002F2B79" w:rsidRPr="002F2B79" w14:paraId="7AEBADC5" w14:textId="77777777" w:rsidTr="00467550">
        <w:tc>
          <w:tcPr>
            <w:tcW w:w="2114" w:type="dxa"/>
            <w:tcBorders>
              <w:left w:val="single" w:sz="12" w:space="0" w:color="auto"/>
              <w:right w:val="single" w:sz="12" w:space="0" w:color="auto"/>
            </w:tcBorders>
            <w:vAlign w:val="center"/>
          </w:tcPr>
          <w:p w14:paraId="3DDDF0F0" w14:textId="2B12A953" w:rsidR="00594E7F" w:rsidRPr="002F2B79" w:rsidRDefault="00594E7F" w:rsidP="00C518D9">
            <w:pPr>
              <w:pStyle w:val="Default"/>
              <w:numPr>
                <w:ilvl w:val="0"/>
                <w:numId w:val="20"/>
              </w:numPr>
              <w:spacing w:line="360" w:lineRule="auto"/>
              <w:ind w:left="313" w:right="-85"/>
              <w:jc w:val="both"/>
              <w:rPr>
                <w:b/>
                <w:color w:val="auto"/>
                <w:sz w:val="18"/>
                <w:szCs w:val="18"/>
              </w:rPr>
            </w:pPr>
            <w:r w:rsidRPr="002F2B79">
              <w:rPr>
                <w:b/>
                <w:color w:val="auto"/>
                <w:sz w:val="18"/>
                <w:szCs w:val="18"/>
              </w:rPr>
              <w:t>UK</w:t>
            </w:r>
          </w:p>
        </w:tc>
        <w:tc>
          <w:tcPr>
            <w:tcW w:w="1602" w:type="dxa"/>
            <w:tcBorders>
              <w:left w:val="single" w:sz="12" w:space="0" w:color="auto"/>
            </w:tcBorders>
            <w:vAlign w:val="center"/>
          </w:tcPr>
          <w:p w14:paraId="067107C6" w14:textId="6D7E51CE" w:rsidR="00594E7F" w:rsidRPr="002F2B79" w:rsidRDefault="002F2B79" w:rsidP="00C518D9">
            <w:pPr>
              <w:spacing w:line="320" w:lineRule="exact"/>
              <w:jc w:val="both"/>
              <w:rPr>
                <w:szCs w:val="22"/>
              </w:rPr>
            </w:pPr>
            <w:r>
              <w:rPr>
                <w:szCs w:val="22"/>
              </w:rPr>
              <w:t>41,647</w:t>
            </w:r>
          </w:p>
        </w:tc>
        <w:tc>
          <w:tcPr>
            <w:tcW w:w="1831" w:type="dxa"/>
            <w:tcBorders>
              <w:right w:val="single" w:sz="12" w:space="0" w:color="auto"/>
            </w:tcBorders>
            <w:vAlign w:val="center"/>
          </w:tcPr>
          <w:p w14:paraId="3943EF94" w14:textId="22153C9B" w:rsidR="00594E7F" w:rsidRPr="002F2B79" w:rsidRDefault="002F2B79" w:rsidP="00C518D9">
            <w:pPr>
              <w:spacing w:line="320" w:lineRule="exact"/>
              <w:jc w:val="both"/>
              <w:rPr>
                <w:szCs w:val="22"/>
              </w:rPr>
            </w:pPr>
            <w:r>
              <w:rPr>
                <w:szCs w:val="22"/>
              </w:rPr>
              <w:t>-8.1</w:t>
            </w:r>
          </w:p>
        </w:tc>
        <w:tc>
          <w:tcPr>
            <w:tcW w:w="1663" w:type="dxa"/>
            <w:tcBorders>
              <w:left w:val="single" w:sz="12" w:space="0" w:color="auto"/>
            </w:tcBorders>
            <w:vAlign w:val="center"/>
          </w:tcPr>
          <w:p w14:paraId="7E4AC087" w14:textId="23C2C806" w:rsidR="00594E7F" w:rsidRPr="002F2B79" w:rsidRDefault="002F2B79" w:rsidP="00C518D9">
            <w:pPr>
              <w:spacing w:line="320" w:lineRule="exact"/>
              <w:jc w:val="both"/>
              <w:rPr>
                <w:szCs w:val="22"/>
              </w:rPr>
            </w:pPr>
            <w:r>
              <w:rPr>
                <w:szCs w:val="22"/>
              </w:rPr>
              <w:t>186,517</w:t>
            </w:r>
          </w:p>
        </w:tc>
        <w:tc>
          <w:tcPr>
            <w:tcW w:w="1706" w:type="dxa"/>
            <w:tcBorders>
              <w:right w:val="single" w:sz="12" w:space="0" w:color="auto"/>
            </w:tcBorders>
            <w:vAlign w:val="center"/>
          </w:tcPr>
          <w:p w14:paraId="14C8EAFD" w14:textId="02804D20" w:rsidR="00594E7F" w:rsidRPr="002F2B79" w:rsidRDefault="002F2B79" w:rsidP="00C518D9">
            <w:pPr>
              <w:spacing w:line="320" w:lineRule="exact"/>
              <w:jc w:val="both"/>
              <w:rPr>
                <w:szCs w:val="22"/>
              </w:rPr>
            </w:pPr>
            <w:r>
              <w:rPr>
                <w:szCs w:val="22"/>
              </w:rPr>
              <w:t>-1.5</w:t>
            </w:r>
          </w:p>
        </w:tc>
      </w:tr>
      <w:tr w:rsidR="002F2B79" w:rsidRPr="002F2B79" w14:paraId="2D96D550" w14:textId="77777777" w:rsidTr="00467550">
        <w:tc>
          <w:tcPr>
            <w:tcW w:w="2114" w:type="dxa"/>
            <w:tcBorders>
              <w:left w:val="single" w:sz="12" w:space="0" w:color="auto"/>
              <w:right w:val="single" w:sz="12" w:space="0" w:color="auto"/>
            </w:tcBorders>
            <w:shd w:val="clear" w:color="auto" w:fill="F2F2F2" w:themeFill="background1" w:themeFillShade="F2"/>
            <w:vAlign w:val="center"/>
          </w:tcPr>
          <w:p w14:paraId="3E7651CE" w14:textId="149E9692" w:rsidR="00594E7F" w:rsidRPr="002F2B79" w:rsidRDefault="00594E7F" w:rsidP="00C518D9">
            <w:pPr>
              <w:pStyle w:val="Default"/>
              <w:spacing w:line="360" w:lineRule="auto"/>
              <w:ind w:right="-85"/>
              <w:jc w:val="both"/>
              <w:rPr>
                <w:b/>
                <w:color w:val="auto"/>
                <w:sz w:val="18"/>
                <w:szCs w:val="18"/>
              </w:rPr>
            </w:pPr>
            <w:r w:rsidRPr="002F2B79">
              <w:rPr>
                <w:b/>
                <w:color w:val="auto"/>
                <w:sz w:val="18"/>
                <w:szCs w:val="18"/>
              </w:rPr>
              <w:t>Asia</w:t>
            </w:r>
          </w:p>
        </w:tc>
        <w:tc>
          <w:tcPr>
            <w:tcW w:w="1602" w:type="dxa"/>
            <w:tcBorders>
              <w:left w:val="single" w:sz="12" w:space="0" w:color="auto"/>
            </w:tcBorders>
            <w:shd w:val="clear" w:color="auto" w:fill="F2F2F2" w:themeFill="background1" w:themeFillShade="F2"/>
            <w:vAlign w:val="center"/>
          </w:tcPr>
          <w:p w14:paraId="5C2D33C3" w14:textId="0F1B67EB" w:rsidR="00594E7F" w:rsidRPr="002F2B79" w:rsidRDefault="002F2B79" w:rsidP="00C518D9">
            <w:pPr>
              <w:spacing w:line="320" w:lineRule="exact"/>
              <w:jc w:val="both"/>
              <w:rPr>
                <w:szCs w:val="22"/>
              </w:rPr>
            </w:pPr>
            <w:r>
              <w:rPr>
                <w:szCs w:val="22"/>
              </w:rPr>
              <w:t>76,955</w:t>
            </w:r>
          </w:p>
        </w:tc>
        <w:tc>
          <w:tcPr>
            <w:tcW w:w="1831" w:type="dxa"/>
            <w:tcBorders>
              <w:right w:val="single" w:sz="12" w:space="0" w:color="auto"/>
            </w:tcBorders>
            <w:shd w:val="clear" w:color="auto" w:fill="F2F2F2" w:themeFill="background1" w:themeFillShade="F2"/>
            <w:vAlign w:val="center"/>
          </w:tcPr>
          <w:p w14:paraId="4D279735" w14:textId="296E6B0E" w:rsidR="00594E7F" w:rsidRPr="002F2B79" w:rsidRDefault="002F2B79" w:rsidP="00C518D9">
            <w:pPr>
              <w:spacing w:line="320" w:lineRule="exact"/>
              <w:jc w:val="both"/>
              <w:rPr>
                <w:szCs w:val="22"/>
              </w:rPr>
            </w:pPr>
            <w:r>
              <w:rPr>
                <w:szCs w:val="22"/>
              </w:rPr>
              <w:t>+8.0</w:t>
            </w:r>
          </w:p>
        </w:tc>
        <w:tc>
          <w:tcPr>
            <w:tcW w:w="1663" w:type="dxa"/>
            <w:tcBorders>
              <w:left w:val="single" w:sz="12" w:space="0" w:color="auto"/>
            </w:tcBorders>
            <w:shd w:val="clear" w:color="auto" w:fill="F2F2F2" w:themeFill="background1" w:themeFillShade="F2"/>
            <w:vAlign w:val="center"/>
          </w:tcPr>
          <w:p w14:paraId="02E09E28" w14:textId="0C0DC9E9" w:rsidR="00594E7F" w:rsidRPr="002F2B79" w:rsidRDefault="002F2B79" w:rsidP="00C518D9">
            <w:pPr>
              <w:spacing w:line="320" w:lineRule="exact"/>
              <w:jc w:val="both"/>
              <w:rPr>
                <w:szCs w:val="22"/>
              </w:rPr>
            </w:pPr>
            <w:r>
              <w:rPr>
                <w:szCs w:val="22"/>
              </w:rPr>
              <w:t>620,287</w:t>
            </w:r>
          </w:p>
        </w:tc>
        <w:tc>
          <w:tcPr>
            <w:tcW w:w="1706" w:type="dxa"/>
            <w:tcBorders>
              <w:right w:val="single" w:sz="12" w:space="0" w:color="auto"/>
            </w:tcBorders>
            <w:shd w:val="clear" w:color="auto" w:fill="F2F2F2" w:themeFill="background1" w:themeFillShade="F2"/>
            <w:vAlign w:val="center"/>
          </w:tcPr>
          <w:p w14:paraId="7E200618" w14:textId="0807B09C" w:rsidR="00594E7F" w:rsidRPr="002F2B79" w:rsidRDefault="002F2B79" w:rsidP="00C518D9">
            <w:pPr>
              <w:spacing w:line="320" w:lineRule="exact"/>
              <w:jc w:val="both"/>
              <w:rPr>
                <w:szCs w:val="22"/>
              </w:rPr>
            </w:pPr>
            <w:r>
              <w:rPr>
                <w:szCs w:val="22"/>
              </w:rPr>
              <w:t>+13.2</w:t>
            </w:r>
          </w:p>
        </w:tc>
      </w:tr>
      <w:tr w:rsidR="002F2B79" w:rsidRPr="002F2B79" w14:paraId="2BFA8F3A" w14:textId="77777777" w:rsidTr="00467550">
        <w:tc>
          <w:tcPr>
            <w:tcW w:w="2114" w:type="dxa"/>
            <w:tcBorders>
              <w:left w:val="single" w:sz="12" w:space="0" w:color="auto"/>
              <w:right w:val="single" w:sz="12" w:space="0" w:color="auto"/>
            </w:tcBorders>
            <w:vAlign w:val="center"/>
          </w:tcPr>
          <w:p w14:paraId="0E821B95" w14:textId="241E542A" w:rsidR="00594E7F" w:rsidRPr="002F2B79" w:rsidRDefault="00594E7F" w:rsidP="00C518D9">
            <w:pPr>
              <w:pStyle w:val="Default"/>
              <w:numPr>
                <w:ilvl w:val="0"/>
                <w:numId w:val="20"/>
              </w:numPr>
              <w:spacing w:line="360" w:lineRule="auto"/>
              <w:ind w:left="313" w:right="-85"/>
              <w:jc w:val="both"/>
              <w:rPr>
                <w:b/>
                <w:color w:val="auto"/>
                <w:sz w:val="18"/>
                <w:szCs w:val="18"/>
              </w:rPr>
            </w:pPr>
            <w:r w:rsidRPr="002F2B79">
              <w:rPr>
                <w:b/>
                <w:color w:val="auto"/>
                <w:sz w:val="18"/>
                <w:szCs w:val="18"/>
              </w:rPr>
              <w:t>China</w:t>
            </w:r>
            <w:r w:rsidR="00BE6A1B" w:rsidRPr="002F2B79">
              <w:rPr>
                <w:b/>
                <w:color w:val="auto"/>
                <w:sz w:val="18"/>
                <w:szCs w:val="18"/>
              </w:rPr>
              <w:t xml:space="preserve"> (Mainland)</w:t>
            </w:r>
          </w:p>
        </w:tc>
        <w:tc>
          <w:tcPr>
            <w:tcW w:w="1602" w:type="dxa"/>
            <w:tcBorders>
              <w:left w:val="single" w:sz="12" w:space="0" w:color="auto"/>
            </w:tcBorders>
            <w:vAlign w:val="center"/>
          </w:tcPr>
          <w:p w14:paraId="3068DB7A" w14:textId="2A0F16A8" w:rsidR="00594E7F" w:rsidRPr="002F2B79" w:rsidRDefault="002F2B79" w:rsidP="00C518D9">
            <w:pPr>
              <w:spacing w:line="320" w:lineRule="exact"/>
              <w:jc w:val="both"/>
              <w:rPr>
                <w:szCs w:val="22"/>
              </w:rPr>
            </w:pPr>
            <w:r>
              <w:rPr>
                <w:szCs w:val="22"/>
              </w:rPr>
              <w:t>52,681</w:t>
            </w:r>
          </w:p>
        </w:tc>
        <w:tc>
          <w:tcPr>
            <w:tcW w:w="1831" w:type="dxa"/>
            <w:tcBorders>
              <w:right w:val="single" w:sz="12" w:space="0" w:color="auto"/>
            </w:tcBorders>
            <w:vAlign w:val="center"/>
          </w:tcPr>
          <w:p w14:paraId="41B8A193" w14:textId="1FE4F789" w:rsidR="00594E7F" w:rsidRPr="002F2B79" w:rsidRDefault="002F2B79" w:rsidP="00C518D9">
            <w:pPr>
              <w:spacing w:line="320" w:lineRule="exact"/>
              <w:jc w:val="both"/>
              <w:rPr>
                <w:szCs w:val="22"/>
              </w:rPr>
            </w:pPr>
            <w:r>
              <w:rPr>
                <w:szCs w:val="22"/>
              </w:rPr>
              <w:t>+7.1</w:t>
            </w:r>
          </w:p>
        </w:tc>
        <w:tc>
          <w:tcPr>
            <w:tcW w:w="1663" w:type="dxa"/>
            <w:tcBorders>
              <w:left w:val="single" w:sz="12" w:space="0" w:color="auto"/>
            </w:tcBorders>
            <w:vAlign w:val="center"/>
          </w:tcPr>
          <w:p w14:paraId="631B5E77" w14:textId="2DF907B4" w:rsidR="00594E7F" w:rsidRPr="002F2B79" w:rsidRDefault="002F2B79" w:rsidP="00C518D9">
            <w:pPr>
              <w:spacing w:line="320" w:lineRule="exact"/>
              <w:jc w:val="both"/>
              <w:rPr>
                <w:szCs w:val="22"/>
              </w:rPr>
            </w:pPr>
            <w:r>
              <w:rPr>
                <w:szCs w:val="22"/>
              </w:rPr>
              <w:t>436,657</w:t>
            </w:r>
          </w:p>
        </w:tc>
        <w:tc>
          <w:tcPr>
            <w:tcW w:w="1706" w:type="dxa"/>
            <w:tcBorders>
              <w:right w:val="single" w:sz="12" w:space="0" w:color="auto"/>
            </w:tcBorders>
            <w:vAlign w:val="center"/>
          </w:tcPr>
          <w:p w14:paraId="2C03E1CF" w14:textId="45A9626D" w:rsidR="00594E7F" w:rsidRPr="002F2B79" w:rsidRDefault="002F2B79" w:rsidP="00C518D9">
            <w:pPr>
              <w:spacing w:line="320" w:lineRule="exact"/>
              <w:jc w:val="both"/>
              <w:rPr>
                <w:szCs w:val="22"/>
              </w:rPr>
            </w:pPr>
            <w:r>
              <w:rPr>
                <w:szCs w:val="22"/>
              </w:rPr>
              <w:t>+15.2</w:t>
            </w:r>
          </w:p>
        </w:tc>
      </w:tr>
      <w:tr w:rsidR="002F2B79" w:rsidRPr="002F2B79" w14:paraId="686A0ACF" w14:textId="77777777" w:rsidTr="00467550">
        <w:tc>
          <w:tcPr>
            <w:tcW w:w="2114" w:type="dxa"/>
            <w:tcBorders>
              <w:left w:val="single" w:sz="12" w:space="0" w:color="auto"/>
              <w:right w:val="single" w:sz="12" w:space="0" w:color="auto"/>
            </w:tcBorders>
            <w:vAlign w:val="center"/>
          </w:tcPr>
          <w:p w14:paraId="4655736B" w14:textId="43344714" w:rsidR="00594E7F" w:rsidRPr="002F2B79" w:rsidRDefault="00594E7F" w:rsidP="00C518D9">
            <w:pPr>
              <w:pStyle w:val="Default"/>
              <w:numPr>
                <w:ilvl w:val="0"/>
                <w:numId w:val="20"/>
              </w:numPr>
              <w:spacing w:line="360" w:lineRule="auto"/>
              <w:ind w:left="313" w:right="-85"/>
              <w:jc w:val="both"/>
              <w:rPr>
                <w:b/>
                <w:color w:val="auto"/>
                <w:sz w:val="18"/>
                <w:szCs w:val="18"/>
              </w:rPr>
            </w:pPr>
            <w:r w:rsidRPr="002F2B79">
              <w:rPr>
                <w:b/>
                <w:color w:val="auto"/>
                <w:sz w:val="18"/>
                <w:szCs w:val="18"/>
              </w:rPr>
              <w:t>Japan</w:t>
            </w:r>
          </w:p>
        </w:tc>
        <w:tc>
          <w:tcPr>
            <w:tcW w:w="1602" w:type="dxa"/>
            <w:tcBorders>
              <w:left w:val="single" w:sz="12" w:space="0" w:color="auto"/>
            </w:tcBorders>
            <w:vAlign w:val="center"/>
          </w:tcPr>
          <w:p w14:paraId="5739B76C" w14:textId="19D42864" w:rsidR="00594E7F" w:rsidRPr="002F2B79" w:rsidRDefault="002F2B79" w:rsidP="00C518D9">
            <w:pPr>
              <w:spacing w:line="320" w:lineRule="exact"/>
              <w:jc w:val="both"/>
              <w:rPr>
                <w:szCs w:val="22"/>
              </w:rPr>
            </w:pPr>
            <w:r>
              <w:rPr>
                <w:szCs w:val="22"/>
              </w:rPr>
              <w:t>8,926</w:t>
            </w:r>
          </w:p>
        </w:tc>
        <w:tc>
          <w:tcPr>
            <w:tcW w:w="1831" w:type="dxa"/>
            <w:tcBorders>
              <w:right w:val="single" w:sz="12" w:space="0" w:color="auto"/>
            </w:tcBorders>
            <w:vAlign w:val="center"/>
          </w:tcPr>
          <w:p w14:paraId="5C3E851F" w14:textId="7B1E34A7" w:rsidR="00594E7F" w:rsidRPr="002F2B79" w:rsidRDefault="002F2B79" w:rsidP="00C518D9">
            <w:pPr>
              <w:spacing w:line="320" w:lineRule="exact"/>
              <w:jc w:val="both"/>
              <w:rPr>
                <w:szCs w:val="22"/>
              </w:rPr>
            </w:pPr>
            <w:r>
              <w:rPr>
                <w:szCs w:val="22"/>
              </w:rPr>
              <w:t>+4.6</w:t>
            </w:r>
          </w:p>
        </w:tc>
        <w:tc>
          <w:tcPr>
            <w:tcW w:w="1663" w:type="dxa"/>
            <w:tcBorders>
              <w:left w:val="single" w:sz="12" w:space="0" w:color="auto"/>
            </w:tcBorders>
            <w:vAlign w:val="center"/>
          </w:tcPr>
          <w:p w14:paraId="6585DCC3" w14:textId="50D6F0F0" w:rsidR="00594E7F" w:rsidRPr="002F2B79" w:rsidRDefault="002F2B79" w:rsidP="00C518D9">
            <w:pPr>
              <w:spacing w:line="320" w:lineRule="exact"/>
              <w:jc w:val="both"/>
              <w:rPr>
                <w:szCs w:val="22"/>
              </w:rPr>
            </w:pPr>
            <w:r>
              <w:rPr>
                <w:szCs w:val="22"/>
              </w:rPr>
              <w:t>58,648</w:t>
            </w:r>
          </w:p>
        </w:tc>
        <w:tc>
          <w:tcPr>
            <w:tcW w:w="1706" w:type="dxa"/>
            <w:tcBorders>
              <w:right w:val="single" w:sz="12" w:space="0" w:color="auto"/>
            </w:tcBorders>
            <w:vAlign w:val="center"/>
          </w:tcPr>
          <w:p w14:paraId="5B731142" w14:textId="60E61435" w:rsidR="00594E7F" w:rsidRPr="002F2B79" w:rsidRDefault="002F2B79" w:rsidP="00C518D9">
            <w:pPr>
              <w:spacing w:line="320" w:lineRule="exact"/>
              <w:jc w:val="both"/>
              <w:rPr>
                <w:szCs w:val="22"/>
              </w:rPr>
            </w:pPr>
            <w:r>
              <w:rPr>
                <w:szCs w:val="22"/>
              </w:rPr>
              <w:t>+6.2</w:t>
            </w:r>
          </w:p>
        </w:tc>
      </w:tr>
      <w:tr w:rsidR="002F2B79" w:rsidRPr="002F2B79" w14:paraId="432C085A" w14:textId="77777777" w:rsidTr="00467550">
        <w:tc>
          <w:tcPr>
            <w:tcW w:w="2114" w:type="dxa"/>
            <w:tcBorders>
              <w:left w:val="single" w:sz="12" w:space="0" w:color="auto"/>
              <w:right w:val="single" w:sz="12" w:space="0" w:color="auto"/>
            </w:tcBorders>
            <w:shd w:val="clear" w:color="auto" w:fill="F2F2F2" w:themeFill="background1" w:themeFillShade="F2"/>
            <w:vAlign w:val="center"/>
          </w:tcPr>
          <w:p w14:paraId="472D8E60" w14:textId="645BB6AD" w:rsidR="00594E7F" w:rsidRPr="002F2B79" w:rsidRDefault="00594E7F" w:rsidP="00C518D9">
            <w:pPr>
              <w:pStyle w:val="Default"/>
              <w:spacing w:line="360" w:lineRule="auto"/>
              <w:ind w:left="-47" w:right="-85"/>
              <w:jc w:val="both"/>
              <w:rPr>
                <w:b/>
                <w:color w:val="auto"/>
                <w:sz w:val="18"/>
                <w:szCs w:val="18"/>
              </w:rPr>
            </w:pPr>
            <w:r w:rsidRPr="002F2B79">
              <w:rPr>
                <w:b/>
                <w:color w:val="auto"/>
                <w:sz w:val="18"/>
                <w:szCs w:val="18"/>
              </w:rPr>
              <w:t>Americas</w:t>
            </w:r>
          </w:p>
        </w:tc>
        <w:tc>
          <w:tcPr>
            <w:tcW w:w="1602" w:type="dxa"/>
            <w:tcBorders>
              <w:left w:val="single" w:sz="12" w:space="0" w:color="auto"/>
            </w:tcBorders>
            <w:shd w:val="clear" w:color="auto" w:fill="F2F2F2" w:themeFill="background1" w:themeFillShade="F2"/>
            <w:vAlign w:val="center"/>
          </w:tcPr>
          <w:p w14:paraId="39BBD749" w14:textId="0E31C7DE" w:rsidR="00594E7F" w:rsidRPr="002F2B79" w:rsidRDefault="002F2B79" w:rsidP="00C518D9">
            <w:pPr>
              <w:spacing w:line="320" w:lineRule="exact"/>
              <w:jc w:val="both"/>
              <w:rPr>
                <w:szCs w:val="22"/>
              </w:rPr>
            </w:pPr>
            <w:r>
              <w:rPr>
                <w:szCs w:val="22"/>
              </w:rPr>
              <w:t>38,098</w:t>
            </w:r>
          </w:p>
        </w:tc>
        <w:tc>
          <w:tcPr>
            <w:tcW w:w="1831" w:type="dxa"/>
            <w:tcBorders>
              <w:right w:val="single" w:sz="12" w:space="0" w:color="auto"/>
            </w:tcBorders>
            <w:shd w:val="clear" w:color="auto" w:fill="F2F2F2" w:themeFill="background1" w:themeFillShade="F2"/>
            <w:vAlign w:val="center"/>
          </w:tcPr>
          <w:p w14:paraId="763EE043" w14:textId="26CD4214" w:rsidR="00594E7F" w:rsidRPr="002F2B79" w:rsidRDefault="002F2B79" w:rsidP="00C518D9">
            <w:pPr>
              <w:spacing w:line="320" w:lineRule="exact"/>
              <w:jc w:val="both"/>
              <w:rPr>
                <w:szCs w:val="22"/>
              </w:rPr>
            </w:pPr>
            <w:r>
              <w:rPr>
                <w:szCs w:val="22"/>
              </w:rPr>
              <w:t>-0.4</w:t>
            </w:r>
          </w:p>
        </w:tc>
        <w:tc>
          <w:tcPr>
            <w:tcW w:w="1663" w:type="dxa"/>
            <w:tcBorders>
              <w:left w:val="single" w:sz="12" w:space="0" w:color="auto"/>
            </w:tcBorders>
            <w:shd w:val="clear" w:color="auto" w:fill="F2F2F2" w:themeFill="background1" w:themeFillShade="F2"/>
            <w:vAlign w:val="center"/>
          </w:tcPr>
          <w:p w14:paraId="652E54E3" w14:textId="2B6CB61C" w:rsidR="00594E7F" w:rsidRPr="002F2B79" w:rsidRDefault="002F2B79" w:rsidP="00C518D9">
            <w:pPr>
              <w:spacing w:line="320" w:lineRule="exact"/>
              <w:jc w:val="both"/>
              <w:rPr>
                <w:szCs w:val="22"/>
              </w:rPr>
            </w:pPr>
            <w:r>
              <w:rPr>
                <w:szCs w:val="22"/>
              </w:rPr>
              <w:t>325,807</w:t>
            </w:r>
          </w:p>
        </w:tc>
        <w:tc>
          <w:tcPr>
            <w:tcW w:w="1706" w:type="dxa"/>
            <w:tcBorders>
              <w:right w:val="single" w:sz="12" w:space="0" w:color="auto"/>
            </w:tcBorders>
            <w:shd w:val="clear" w:color="auto" w:fill="F2F2F2" w:themeFill="background1" w:themeFillShade="F2"/>
            <w:vAlign w:val="center"/>
          </w:tcPr>
          <w:p w14:paraId="3D7B6DB2" w14:textId="04931689" w:rsidR="00594E7F" w:rsidRPr="002F2B79" w:rsidRDefault="002F2B79" w:rsidP="00C518D9">
            <w:pPr>
              <w:spacing w:line="320" w:lineRule="exact"/>
              <w:jc w:val="both"/>
              <w:rPr>
                <w:szCs w:val="22"/>
              </w:rPr>
            </w:pPr>
            <w:r>
              <w:rPr>
                <w:szCs w:val="22"/>
              </w:rPr>
              <w:t>-3.3</w:t>
            </w:r>
          </w:p>
        </w:tc>
      </w:tr>
      <w:tr w:rsidR="002F2B79" w:rsidRPr="002F2B79" w14:paraId="2EB3FC1E" w14:textId="77777777" w:rsidTr="00467550">
        <w:tc>
          <w:tcPr>
            <w:tcW w:w="2114" w:type="dxa"/>
            <w:tcBorders>
              <w:left w:val="single" w:sz="12" w:space="0" w:color="auto"/>
              <w:right w:val="single" w:sz="12" w:space="0" w:color="auto"/>
            </w:tcBorders>
            <w:vAlign w:val="center"/>
          </w:tcPr>
          <w:p w14:paraId="0B493180" w14:textId="1D4C0AD5" w:rsidR="00594E7F" w:rsidRPr="002F2B79" w:rsidRDefault="00594E7F" w:rsidP="00C518D9">
            <w:pPr>
              <w:pStyle w:val="Default"/>
              <w:numPr>
                <w:ilvl w:val="0"/>
                <w:numId w:val="20"/>
              </w:numPr>
              <w:spacing w:line="360" w:lineRule="auto"/>
              <w:ind w:left="313" w:right="-85"/>
              <w:jc w:val="both"/>
              <w:rPr>
                <w:b/>
                <w:color w:val="auto"/>
                <w:sz w:val="18"/>
                <w:szCs w:val="18"/>
              </w:rPr>
            </w:pPr>
            <w:r w:rsidRPr="002F2B79">
              <w:rPr>
                <w:b/>
                <w:color w:val="auto"/>
                <w:sz w:val="18"/>
                <w:szCs w:val="18"/>
              </w:rPr>
              <w:t>USA</w:t>
            </w:r>
          </w:p>
        </w:tc>
        <w:tc>
          <w:tcPr>
            <w:tcW w:w="1602" w:type="dxa"/>
            <w:tcBorders>
              <w:left w:val="single" w:sz="12" w:space="0" w:color="auto"/>
            </w:tcBorders>
            <w:vAlign w:val="center"/>
          </w:tcPr>
          <w:p w14:paraId="11FCB5F2" w14:textId="75A21A1B" w:rsidR="00594E7F" w:rsidRPr="002F2B79" w:rsidRDefault="002F2B79" w:rsidP="00C518D9">
            <w:pPr>
              <w:spacing w:line="320" w:lineRule="exact"/>
              <w:jc w:val="both"/>
              <w:rPr>
                <w:szCs w:val="22"/>
              </w:rPr>
            </w:pPr>
            <w:r>
              <w:rPr>
                <w:szCs w:val="22"/>
              </w:rPr>
              <w:t>29,307</w:t>
            </w:r>
          </w:p>
        </w:tc>
        <w:tc>
          <w:tcPr>
            <w:tcW w:w="1831" w:type="dxa"/>
            <w:tcBorders>
              <w:right w:val="single" w:sz="12" w:space="0" w:color="auto"/>
            </w:tcBorders>
            <w:vAlign w:val="center"/>
          </w:tcPr>
          <w:p w14:paraId="26DCD277" w14:textId="30D7B7F0" w:rsidR="00594E7F" w:rsidRPr="002F2B79" w:rsidRDefault="002F2B79" w:rsidP="00C518D9">
            <w:pPr>
              <w:spacing w:line="320" w:lineRule="exact"/>
              <w:jc w:val="both"/>
              <w:rPr>
                <w:szCs w:val="22"/>
              </w:rPr>
            </w:pPr>
            <w:r>
              <w:rPr>
                <w:szCs w:val="22"/>
              </w:rPr>
              <w:t>-0</w:t>
            </w:r>
            <w:r w:rsidR="0085286D">
              <w:rPr>
                <w:szCs w:val="22"/>
              </w:rPr>
              <w:t>.</w:t>
            </w:r>
            <w:r>
              <w:rPr>
                <w:szCs w:val="22"/>
              </w:rPr>
              <w:t>4</w:t>
            </w:r>
          </w:p>
        </w:tc>
        <w:tc>
          <w:tcPr>
            <w:tcW w:w="1663" w:type="dxa"/>
            <w:tcBorders>
              <w:left w:val="single" w:sz="12" w:space="0" w:color="auto"/>
            </w:tcBorders>
            <w:vAlign w:val="center"/>
          </w:tcPr>
          <w:p w14:paraId="0082F900" w14:textId="06F3BF2A" w:rsidR="00594E7F" w:rsidRPr="002F2B79" w:rsidRDefault="00E61BD2" w:rsidP="00C518D9">
            <w:pPr>
              <w:spacing w:line="320" w:lineRule="exact"/>
              <w:jc w:val="both"/>
              <w:rPr>
                <w:szCs w:val="22"/>
              </w:rPr>
            </w:pPr>
            <w:r>
              <w:rPr>
                <w:szCs w:val="22"/>
              </w:rPr>
              <w:t>254,962</w:t>
            </w:r>
          </w:p>
        </w:tc>
        <w:tc>
          <w:tcPr>
            <w:tcW w:w="1706" w:type="dxa"/>
            <w:tcBorders>
              <w:right w:val="single" w:sz="12" w:space="0" w:color="auto"/>
            </w:tcBorders>
            <w:vAlign w:val="center"/>
          </w:tcPr>
          <w:p w14:paraId="3B971957" w14:textId="4FF96BC6" w:rsidR="00594E7F" w:rsidRPr="002F2B79" w:rsidRDefault="00E61BD2" w:rsidP="00C518D9">
            <w:pPr>
              <w:spacing w:line="320" w:lineRule="exact"/>
              <w:jc w:val="both"/>
              <w:rPr>
                <w:szCs w:val="22"/>
              </w:rPr>
            </w:pPr>
            <w:r>
              <w:rPr>
                <w:szCs w:val="22"/>
              </w:rPr>
              <w:t>-5.2</w:t>
            </w:r>
          </w:p>
        </w:tc>
      </w:tr>
      <w:tr w:rsidR="00570450" w:rsidRPr="002F2B79" w14:paraId="21943608" w14:textId="77777777" w:rsidTr="00467550">
        <w:tc>
          <w:tcPr>
            <w:tcW w:w="2114" w:type="dxa"/>
            <w:tcBorders>
              <w:left w:val="single" w:sz="12" w:space="0" w:color="auto"/>
              <w:right w:val="single" w:sz="12" w:space="0" w:color="auto"/>
            </w:tcBorders>
            <w:vAlign w:val="center"/>
          </w:tcPr>
          <w:p w14:paraId="01DEB9EE" w14:textId="1944086E" w:rsidR="00BC2523" w:rsidRPr="002F2B79" w:rsidRDefault="00BC2523" w:rsidP="00C518D9">
            <w:pPr>
              <w:pStyle w:val="Default"/>
              <w:numPr>
                <w:ilvl w:val="0"/>
                <w:numId w:val="20"/>
              </w:numPr>
              <w:spacing w:line="360" w:lineRule="auto"/>
              <w:ind w:left="313" w:right="-85"/>
              <w:jc w:val="both"/>
              <w:rPr>
                <w:b/>
                <w:color w:val="auto"/>
                <w:sz w:val="18"/>
                <w:szCs w:val="18"/>
              </w:rPr>
            </w:pPr>
            <w:r w:rsidRPr="002F2B79">
              <w:rPr>
                <w:b/>
                <w:color w:val="auto"/>
                <w:sz w:val="18"/>
                <w:szCs w:val="18"/>
              </w:rPr>
              <w:t>Latin America</w:t>
            </w:r>
          </w:p>
        </w:tc>
        <w:tc>
          <w:tcPr>
            <w:tcW w:w="1602" w:type="dxa"/>
            <w:tcBorders>
              <w:left w:val="single" w:sz="12" w:space="0" w:color="auto"/>
            </w:tcBorders>
            <w:vAlign w:val="center"/>
          </w:tcPr>
          <w:p w14:paraId="588F86F2" w14:textId="2EA869A4" w:rsidR="00BC2523" w:rsidRPr="002F2B79" w:rsidRDefault="00E61BD2" w:rsidP="00C518D9">
            <w:pPr>
              <w:spacing w:line="320" w:lineRule="exact"/>
              <w:jc w:val="both"/>
              <w:rPr>
                <w:szCs w:val="22"/>
              </w:rPr>
            </w:pPr>
            <w:r>
              <w:rPr>
                <w:szCs w:val="22"/>
              </w:rPr>
              <w:t>4,313</w:t>
            </w:r>
          </w:p>
        </w:tc>
        <w:tc>
          <w:tcPr>
            <w:tcW w:w="1831" w:type="dxa"/>
            <w:tcBorders>
              <w:right w:val="single" w:sz="12" w:space="0" w:color="auto"/>
            </w:tcBorders>
            <w:vAlign w:val="center"/>
          </w:tcPr>
          <w:p w14:paraId="1538E78F" w14:textId="0DE982D6" w:rsidR="00BC2523" w:rsidRPr="002F2B79" w:rsidRDefault="00E61BD2" w:rsidP="00C518D9">
            <w:pPr>
              <w:spacing w:line="320" w:lineRule="exact"/>
              <w:jc w:val="both"/>
              <w:rPr>
                <w:szCs w:val="22"/>
              </w:rPr>
            </w:pPr>
            <w:r>
              <w:rPr>
                <w:szCs w:val="22"/>
              </w:rPr>
              <w:t>-5.5</w:t>
            </w:r>
          </w:p>
        </w:tc>
        <w:tc>
          <w:tcPr>
            <w:tcW w:w="1663" w:type="dxa"/>
            <w:tcBorders>
              <w:left w:val="single" w:sz="12" w:space="0" w:color="auto"/>
            </w:tcBorders>
            <w:vAlign w:val="center"/>
          </w:tcPr>
          <w:p w14:paraId="431803CF" w14:textId="524CFF71" w:rsidR="00BC2523" w:rsidRPr="002F2B79" w:rsidRDefault="00E61BD2" w:rsidP="00C518D9">
            <w:pPr>
              <w:spacing w:line="320" w:lineRule="exact"/>
              <w:jc w:val="both"/>
              <w:rPr>
                <w:szCs w:val="22"/>
              </w:rPr>
            </w:pPr>
            <w:r>
              <w:rPr>
                <w:szCs w:val="22"/>
              </w:rPr>
              <w:t>36,521</w:t>
            </w:r>
          </w:p>
        </w:tc>
        <w:tc>
          <w:tcPr>
            <w:tcW w:w="1706" w:type="dxa"/>
            <w:tcBorders>
              <w:right w:val="single" w:sz="12" w:space="0" w:color="auto"/>
            </w:tcBorders>
            <w:vAlign w:val="center"/>
          </w:tcPr>
          <w:p w14:paraId="0B56F225" w14:textId="6EF078A0" w:rsidR="00BC2523" w:rsidRPr="002F2B79" w:rsidRDefault="00E61BD2" w:rsidP="00C518D9">
            <w:pPr>
              <w:spacing w:line="320" w:lineRule="exact"/>
              <w:jc w:val="both"/>
              <w:rPr>
                <w:szCs w:val="22"/>
              </w:rPr>
            </w:pPr>
            <w:r>
              <w:rPr>
                <w:szCs w:val="22"/>
              </w:rPr>
              <w:t>+7.8</w:t>
            </w:r>
          </w:p>
        </w:tc>
      </w:tr>
    </w:tbl>
    <w:p w14:paraId="0BD2F1E5" w14:textId="77777777" w:rsidR="00CA27FF" w:rsidRPr="002F2B79" w:rsidRDefault="00CA27FF" w:rsidP="00C518D9">
      <w:pPr>
        <w:tabs>
          <w:tab w:val="clear" w:pos="454"/>
          <w:tab w:val="clear" w:pos="4706"/>
        </w:tabs>
        <w:spacing w:line="240" w:lineRule="auto"/>
        <w:jc w:val="both"/>
        <w:rPr>
          <w:b/>
          <w:szCs w:val="22"/>
        </w:rPr>
      </w:pPr>
    </w:p>
    <w:p w14:paraId="4F02803C" w14:textId="77777777" w:rsidR="001020EB" w:rsidRPr="002F2B79" w:rsidRDefault="001020EB" w:rsidP="00C518D9">
      <w:pPr>
        <w:tabs>
          <w:tab w:val="clear" w:pos="454"/>
          <w:tab w:val="clear" w:pos="4706"/>
        </w:tabs>
        <w:spacing w:line="240" w:lineRule="auto"/>
        <w:jc w:val="both"/>
        <w:rPr>
          <w:b/>
          <w:szCs w:val="22"/>
        </w:rPr>
      </w:pPr>
    </w:p>
    <w:p w14:paraId="5156B441" w14:textId="3CA0406A" w:rsidR="00431C00" w:rsidRPr="002F2B79" w:rsidRDefault="00951406" w:rsidP="00C518D9">
      <w:pPr>
        <w:tabs>
          <w:tab w:val="clear" w:pos="454"/>
          <w:tab w:val="clear" w:pos="4706"/>
        </w:tabs>
        <w:spacing w:line="240" w:lineRule="auto"/>
        <w:jc w:val="both"/>
        <w:rPr>
          <w:b/>
          <w:szCs w:val="22"/>
        </w:rPr>
      </w:pPr>
      <w:r w:rsidRPr="002F2B79">
        <w:rPr>
          <w:b/>
          <w:i/>
          <w:szCs w:val="22"/>
        </w:rPr>
        <w:t>B</w:t>
      </w:r>
      <w:r w:rsidR="00431C00" w:rsidRPr="002F2B79">
        <w:rPr>
          <w:b/>
          <w:szCs w:val="22"/>
        </w:rPr>
        <w:t>MW Group sales in</w:t>
      </w:r>
      <w:r w:rsidR="00816811" w:rsidRPr="002F2B79">
        <w:rPr>
          <w:b/>
          <w:szCs w:val="22"/>
        </w:rPr>
        <w:t>/ytd</w:t>
      </w:r>
      <w:r w:rsidR="0015117B" w:rsidRPr="002F2B79">
        <w:rPr>
          <w:b/>
          <w:szCs w:val="22"/>
        </w:rPr>
        <w:t xml:space="preserve"> </w:t>
      </w:r>
      <w:r w:rsidR="002F2B79" w:rsidRPr="002F2B79">
        <w:rPr>
          <w:b/>
          <w:szCs w:val="22"/>
        </w:rPr>
        <w:t>September</w:t>
      </w:r>
      <w:r w:rsidR="00F83234" w:rsidRPr="002F2B79">
        <w:rPr>
          <w:b/>
          <w:szCs w:val="22"/>
        </w:rPr>
        <w:t xml:space="preserve"> 2017</w:t>
      </w:r>
      <w:r w:rsidR="00431C00" w:rsidRPr="002F2B79">
        <w:rPr>
          <w:b/>
          <w:szCs w:val="22"/>
        </w:rPr>
        <w:t xml:space="preserve"> at a glance</w:t>
      </w:r>
    </w:p>
    <w:p w14:paraId="064E03B3" w14:textId="77777777" w:rsidR="00505BD7" w:rsidRPr="002F2B79" w:rsidRDefault="00505BD7" w:rsidP="00C518D9">
      <w:pPr>
        <w:tabs>
          <w:tab w:val="clear" w:pos="454"/>
          <w:tab w:val="clear" w:pos="4706"/>
        </w:tabs>
        <w:spacing w:line="240" w:lineRule="auto"/>
        <w:jc w:val="both"/>
        <w:rPr>
          <w:b/>
          <w:i/>
          <w:szCs w:val="22"/>
        </w:rPr>
      </w:pPr>
    </w:p>
    <w:tbl>
      <w:tblPr>
        <w:tblW w:w="9073" w:type="dxa"/>
        <w:tblInd w:w="-5" w:type="dxa"/>
        <w:tblLayout w:type="fixed"/>
        <w:tblLook w:val="0000" w:firstRow="0" w:lastRow="0" w:firstColumn="0" w:lastColumn="0" w:noHBand="0" w:noVBand="0"/>
      </w:tblPr>
      <w:tblGrid>
        <w:gridCol w:w="2410"/>
        <w:gridCol w:w="1701"/>
        <w:gridCol w:w="1701"/>
        <w:gridCol w:w="1560"/>
        <w:gridCol w:w="1701"/>
      </w:tblGrid>
      <w:tr w:rsidR="002F2B79" w:rsidRPr="002F2B79" w14:paraId="5F461925" w14:textId="28539FCD" w:rsidTr="00837AA9">
        <w:trPr>
          <w:trHeight w:val="306"/>
        </w:trPr>
        <w:tc>
          <w:tcPr>
            <w:tcW w:w="2410" w:type="dxa"/>
            <w:tcBorders>
              <w:top w:val="single" w:sz="12" w:space="0" w:color="000000"/>
              <w:left w:val="single" w:sz="12" w:space="0" w:color="000000"/>
              <w:bottom w:val="single" w:sz="12" w:space="0" w:color="000000"/>
              <w:right w:val="single" w:sz="12" w:space="0" w:color="000000"/>
            </w:tcBorders>
            <w:shd w:val="clear" w:color="auto" w:fill="auto"/>
          </w:tcPr>
          <w:p w14:paraId="79F09495" w14:textId="0DC53A59" w:rsidR="00A03AA5" w:rsidRPr="002F2B79" w:rsidRDefault="00A03AA5" w:rsidP="00C518D9">
            <w:pPr>
              <w:snapToGrid w:val="0"/>
              <w:spacing w:line="276" w:lineRule="auto"/>
              <w:jc w:val="both"/>
              <w:rPr>
                <w:b/>
              </w:rPr>
            </w:pPr>
          </w:p>
        </w:tc>
        <w:tc>
          <w:tcPr>
            <w:tcW w:w="1701" w:type="dxa"/>
            <w:tcBorders>
              <w:top w:val="single" w:sz="12" w:space="0" w:color="000000"/>
              <w:left w:val="single" w:sz="12" w:space="0" w:color="000000"/>
              <w:bottom w:val="single" w:sz="12" w:space="0" w:color="000000"/>
              <w:right w:val="single" w:sz="4" w:space="0" w:color="auto"/>
            </w:tcBorders>
            <w:shd w:val="clear" w:color="auto" w:fill="auto"/>
          </w:tcPr>
          <w:p w14:paraId="1D811EED" w14:textId="62004E71" w:rsidR="00A03AA5" w:rsidRPr="002F2B79" w:rsidRDefault="00A03AA5" w:rsidP="00C518D9">
            <w:pPr>
              <w:spacing w:line="276" w:lineRule="auto"/>
              <w:jc w:val="both"/>
              <w:rPr>
                <w:b/>
                <w:sz w:val="18"/>
                <w:szCs w:val="18"/>
              </w:rPr>
            </w:pPr>
            <w:r w:rsidRPr="002F2B79">
              <w:rPr>
                <w:b/>
                <w:sz w:val="18"/>
                <w:szCs w:val="18"/>
              </w:rPr>
              <w:t xml:space="preserve">In </w:t>
            </w:r>
            <w:r w:rsidR="002F2B79" w:rsidRPr="002F2B79">
              <w:rPr>
                <w:b/>
                <w:sz w:val="18"/>
                <w:szCs w:val="18"/>
              </w:rPr>
              <w:t>September</w:t>
            </w:r>
            <w:r w:rsidRPr="002F2B79">
              <w:rPr>
                <w:b/>
                <w:sz w:val="18"/>
                <w:szCs w:val="18"/>
              </w:rPr>
              <w:t xml:space="preserve"> 2017</w:t>
            </w:r>
          </w:p>
        </w:tc>
        <w:tc>
          <w:tcPr>
            <w:tcW w:w="1701" w:type="dxa"/>
            <w:tcBorders>
              <w:top w:val="single" w:sz="12" w:space="0" w:color="000000"/>
              <w:left w:val="single" w:sz="4" w:space="0" w:color="auto"/>
              <w:bottom w:val="single" w:sz="12" w:space="0" w:color="000000"/>
              <w:right w:val="single" w:sz="12" w:space="0" w:color="000000"/>
            </w:tcBorders>
          </w:tcPr>
          <w:p w14:paraId="6218A2DA" w14:textId="2EA61470" w:rsidR="00A03AA5" w:rsidRPr="002F2B79" w:rsidRDefault="00A03AA5" w:rsidP="00C518D9">
            <w:pPr>
              <w:spacing w:line="276" w:lineRule="auto"/>
              <w:jc w:val="both"/>
              <w:rPr>
                <w:b/>
                <w:sz w:val="18"/>
                <w:szCs w:val="18"/>
              </w:rPr>
            </w:pPr>
            <w:r w:rsidRPr="002F2B79">
              <w:rPr>
                <w:b/>
                <w:sz w:val="18"/>
                <w:szCs w:val="18"/>
              </w:rPr>
              <w:t>Compared with</w:t>
            </w:r>
          </w:p>
          <w:p w14:paraId="716673EB" w14:textId="6BF2DCF3" w:rsidR="00A03AA5" w:rsidRPr="002F2B79" w:rsidRDefault="00A03AA5" w:rsidP="00C518D9">
            <w:pPr>
              <w:spacing w:line="276" w:lineRule="auto"/>
              <w:jc w:val="both"/>
              <w:rPr>
                <w:b/>
                <w:sz w:val="18"/>
                <w:szCs w:val="18"/>
              </w:rPr>
            </w:pPr>
            <w:r w:rsidRPr="002F2B79">
              <w:rPr>
                <w:b/>
                <w:sz w:val="18"/>
                <w:szCs w:val="18"/>
              </w:rPr>
              <w:t>previous year</w:t>
            </w:r>
            <w:r w:rsidR="00C95BE1" w:rsidRPr="002F2B79">
              <w:rPr>
                <w:b/>
                <w:sz w:val="18"/>
                <w:szCs w:val="18"/>
              </w:rPr>
              <w:t xml:space="preserve"> %</w:t>
            </w:r>
          </w:p>
        </w:tc>
        <w:tc>
          <w:tcPr>
            <w:tcW w:w="1560" w:type="dxa"/>
            <w:tcBorders>
              <w:top w:val="single" w:sz="12" w:space="0" w:color="000000"/>
              <w:left w:val="single" w:sz="12" w:space="0" w:color="000000"/>
              <w:bottom w:val="single" w:sz="12" w:space="0" w:color="000000"/>
              <w:right w:val="single" w:sz="4" w:space="0" w:color="auto"/>
            </w:tcBorders>
          </w:tcPr>
          <w:p w14:paraId="7A0A9C5F" w14:textId="346AC868" w:rsidR="00441F3A" w:rsidRPr="002F2B79" w:rsidRDefault="00A03AA5" w:rsidP="00C518D9">
            <w:pPr>
              <w:spacing w:line="276" w:lineRule="auto"/>
              <w:jc w:val="both"/>
              <w:rPr>
                <w:b/>
                <w:sz w:val="18"/>
                <w:szCs w:val="18"/>
              </w:rPr>
            </w:pPr>
            <w:r w:rsidRPr="002F2B79">
              <w:rPr>
                <w:b/>
                <w:sz w:val="18"/>
                <w:szCs w:val="18"/>
              </w:rPr>
              <w:t>In ytd</w:t>
            </w:r>
          </w:p>
          <w:p w14:paraId="074D14BE" w14:textId="07F31F68" w:rsidR="00A03AA5" w:rsidRPr="002F2B79" w:rsidRDefault="002F2B79" w:rsidP="00C518D9">
            <w:pPr>
              <w:spacing w:line="276" w:lineRule="auto"/>
              <w:jc w:val="both"/>
              <w:rPr>
                <w:b/>
                <w:sz w:val="18"/>
                <w:szCs w:val="18"/>
              </w:rPr>
            </w:pPr>
            <w:r w:rsidRPr="002F2B79">
              <w:rPr>
                <w:b/>
                <w:sz w:val="18"/>
                <w:szCs w:val="18"/>
              </w:rPr>
              <w:t xml:space="preserve">Sept. </w:t>
            </w:r>
            <w:r w:rsidR="00A03AA5" w:rsidRPr="002F2B79">
              <w:rPr>
                <w:b/>
                <w:sz w:val="18"/>
                <w:szCs w:val="18"/>
              </w:rPr>
              <w:t>2017</w:t>
            </w:r>
          </w:p>
        </w:tc>
        <w:tc>
          <w:tcPr>
            <w:tcW w:w="1701" w:type="dxa"/>
            <w:tcBorders>
              <w:top w:val="single" w:sz="12" w:space="0" w:color="000000"/>
              <w:left w:val="single" w:sz="4" w:space="0" w:color="auto"/>
              <w:bottom w:val="single" w:sz="12" w:space="0" w:color="000000"/>
              <w:right w:val="single" w:sz="12" w:space="0" w:color="000000"/>
            </w:tcBorders>
          </w:tcPr>
          <w:p w14:paraId="4DA223FA" w14:textId="7F970EB3" w:rsidR="00A03AA5" w:rsidRPr="002F2B79" w:rsidRDefault="00A03AA5" w:rsidP="00C518D9">
            <w:pPr>
              <w:spacing w:line="276" w:lineRule="auto"/>
              <w:jc w:val="both"/>
              <w:rPr>
                <w:b/>
                <w:sz w:val="18"/>
                <w:szCs w:val="18"/>
              </w:rPr>
            </w:pPr>
            <w:r w:rsidRPr="002F2B79">
              <w:rPr>
                <w:b/>
                <w:sz w:val="18"/>
                <w:szCs w:val="18"/>
              </w:rPr>
              <w:t>Compared with</w:t>
            </w:r>
          </w:p>
          <w:p w14:paraId="6429E5C8" w14:textId="5F133ECD" w:rsidR="00A03AA5" w:rsidRPr="002F2B79" w:rsidRDefault="00A03AA5" w:rsidP="00C518D9">
            <w:pPr>
              <w:spacing w:line="276" w:lineRule="auto"/>
              <w:jc w:val="both"/>
              <w:rPr>
                <w:b/>
                <w:sz w:val="18"/>
                <w:szCs w:val="18"/>
              </w:rPr>
            </w:pPr>
            <w:r w:rsidRPr="002F2B79">
              <w:rPr>
                <w:b/>
                <w:sz w:val="18"/>
                <w:szCs w:val="18"/>
              </w:rPr>
              <w:t>previous year</w:t>
            </w:r>
            <w:r w:rsidR="00C95BE1" w:rsidRPr="002F2B79">
              <w:rPr>
                <w:b/>
                <w:sz w:val="18"/>
                <w:szCs w:val="18"/>
              </w:rPr>
              <w:t xml:space="preserve"> %</w:t>
            </w:r>
          </w:p>
        </w:tc>
      </w:tr>
      <w:tr w:rsidR="002F2B79" w:rsidRPr="002F2B79" w14:paraId="39434781" w14:textId="786D1230" w:rsidTr="003411E7">
        <w:trPr>
          <w:trHeight w:val="306"/>
        </w:trPr>
        <w:tc>
          <w:tcPr>
            <w:tcW w:w="24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1F3F7783" w14:textId="16144785" w:rsidR="00A03AA5" w:rsidRPr="002F2B79" w:rsidRDefault="00A03AA5" w:rsidP="00C518D9">
            <w:pPr>
              <w:spacing w:line="276" w:lineRule="auto"/>
              <w:jc w:val="both"/>
              <w:rPr>
                <w:b/>
                <w:sz w:val="18"/>
                <w:szCs w:val="18"/>
              </w:rPr>
            </w:pPr>
            <w:r w:rsidRPr="002F2B79">
              <w:rPr>
                <w:b/>
                <w:sz w:val="18"/>
                <w:szCs w:val="18"/>
              </w:rPr>
              <w:t>BMW Group Automotive</w:t>
            </w:r>
          </w:p>
        </w:tc>
        <w:tc>
          <w:tcPr>
            <w:tcW w:w="1701" w:type="dxa"/>
            <w:tcBorders>
              <w:top w:val="single" w:sz="12" w:space="0" w:color="000000"/>
              <w:left w:val="single" w:sz="12" w:space="0" w:color="000000"/>
              <w:bottom w:val="single" w:sz="4" w:space="0" w:color="000000"/>
              <w:right w:val="single" w:sz="4" w:space="0" w:color="auto"/>
            </w:tcBorders>
            <w:shd w:val="clear" w:color="auto" w:fill="auto"/>
            <w:vAlign w:val="center"/>
          </w:tcPr>
          <w:p w14:paraId="60D8929D" w14:textId="71B42EFD" w:rsidR="00A03AA5" w:rsidRPr="002F2B79" w:rsidRDefault="00E61BD2" w:rsidP="00C518D9">
            <w:pPr>
              <w:spacing w:line="276" w:lineRule="auto"/>
              <w:jc w:val="both"/>
              <w:rPr>
                <w:szCs w:val="22"/>
              </w:rPr>
            </w:pPr>
            <w:r>
              <w:rPr>
                <w:szCs w:val="22"/>
              </w:rPr>
              <w:t>239,764</w:t>
            </w:r>
          </w:p>
        </w:tc>
        <w:tc>
          <w:tcPr>
            <w:tcW w:w="1701" w:type="dxa"/>
            <w:tcBorders>
              <w:top w:val="single" w:sz="12" w:space="0" w:color="000000"/>
              <w:left w:val="single" w:sz="4" w:space="0" w:color="auto"/>
              <w:bottom w:val="single" w:sz="4" w:space="0" w:color="auto"/>
              <w:right w:val="single" w:sz="12" w:space="0" w:color="000000"/>
            </w:tcBorders>
            <w:vAlign w:val="center"/>
          </w:tcPr>
          <w:p w14:paraId="1C42297F" w14:textId="287B8417" w:rsidR="00A03AA5" w:rsidRPr="002F2B79" w:rsidRDefault="00E61BD2" w:rsidP="00C518D9">
            <w:pPr>
              <w:spacing w:line="276" w:lineRule="auto"/>
              <w:jc w:val="both"/>
              <w:rPr>
                <w:szCs w:val="22"/>
              </w:rPr>
            </w:pPr>
            <w:r>
              <w:rPr>
                <w:szCs w:val="22"/>
              </w:rPr>
              <w:t>+0.8</w:t>
            </w:r>
          </w:p>
        </w:tc>
        <w:tc>
          <w:tcPr>
            <w:tcW w:w="1560" w:type="dxa"/>
            <w:tcBorders>
              <w:top w:val="single" w:sz="12" w:space="0" w:color="000000"/>
              <w:left w:val="single" w:sz="12" w:space="0" w:color="000000"/>
              <w:bottom w:val="single" w:sz="4" w:space="0" w:color="auto"/>
              <w:right w:val="single" w:sz="4" w:space="0" w:color="auto"/>
            </w:tcBorders>
            <w:vAlign w:val="center"/>
          </w:tcPr>
          <w:p w14:paraId="24A39326" w14:textId="25873AA7" w:rsidR="00A03AA5" w:rsidRPr="002F2B79" w:rsidRDefault="00E61BD2" w:rsidP="00C518D9">
            <w:pPr>
              <w:spacing w:line="276" w:lineRule="auto"/>
              <w:jc w:val="both"/>
              <w:rPr>
                <w:szCs w:val="22"/>
              </w:rPr>
            </w:pPr>
            <w:r>
              <w:rPr>
                <w:szCs w:val="22"/>
              </w:rPr>
              <w:t>1,811,234</w:t>
            </w:r>
          </w:p>
        </w:tc>
        <w:tc>
          <w:tcPr>
            <w:tcW w:w="1701" w:type="dxa"/>
            <w:tcBorders>
              <w:top w:val="single" w:sz="12" w:space="0" w:color="000000"/>
              <w:left w:val="single" w:sz="4" w:space="0" w:color="auto"/>
              <w:bottom w:val="single" w:sz="4" w:space="0" w:color="auto"/>
              <w:right w:val="single" w:sz="12" w:space="0" w:color="000000"/>
            </w:tcBorders>
            <w:vAlign w:val="center"/>
          </w:tcPr>
          <w:p w14:paraId="485ED0CB" w14:textId="4FE1D968" w:rsidR="00A03AA5" w:rsidRPr="002F2B79" w:rsidRDefault="00E61BD2" w:rsidP="00C518D9">
            <w:pPr>
              <w:spacing w:line="276" w:lineRule="auto"/>
              <w:jc w:val="both"/>
              <w:rPr>
                <w:szCs w:val="22"/>
              </w:rPr>
            </w:pPr>
            <w:r>
              <w:rPr>
                <w:szCs w:val="22"/>
              </w:rPr>
              <w:t>+3.7</w:t>
            </w:r>
          </w:p>
        </w:tc>
      </w:tr>
      <w:tr w:rsidR="002F2B79" w:rsidRPr="002F2B79" w14:paraId="56E9BF5C" w14:textId="72D97275" w:rsidTr="003411E7">
        <w:trPr>
          <w:trHeight w:val="306"/>
        </w:trPr>
        <w:tc>
          <w:tcPr>
            <w:tcW w:w="24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1AFAE6" w14:textId="77777777" w:rsidR="00A03AA5" w:rsidRPr="002F2B79" w:rsidRDefault="00A03AA5" w:rsidP="00C518D9">
            <w:pPr>
              <w:spacing w:line="276" w:lineRule="auto"/>
              <w:jc w:val="both"/>
              <w:rPr>
                <w:b/>
                <w:sz w:val="18"/>
                <w:szCs w:val="18"/>
              </w:rPr>
            </w:pPr>
            <w:r w:rsidRPr="002F2B79">
              <w:rPr>
                <w:b/>
                <w:sz w:val="18"/>
                <w:szCs w:val="18"/>
              </w:rPr>
              <w:t>BMW</w:t>
            </w:r>
          </w:p>
        </w:tc>
        <w:tc>
          <w:tcPr>
            <w:tcW w:w="1701" w:type="dxa"/>
            <w:tcBorders>
              <w:top w:val="single" w:sz="4" w:space="0" w:color="000000"/>
              <w:left w:val="single" w:sz="12" w:space="0" w:color="000000"/>
              <w:bottom w:val="single" w:sz="4" w:space="0" w:color="000000"/>
              <w:right w:val="single" w:sz="4" w:space="0" w:color="auto"/>
            </w:tcBorders>
            <w:shd w:val="clear" w:color="auto" w:fill="auto"/>
            <w:vAlign w:val="center"/>
          </w:tcPr>
          <w:p w14:paraId="57183DFE" w14:textId="265E4239" w:rsidR="00A03AA5" w:rsidRPr="002F2B79" w:rsidRDefault="00E61BD2" w:rsidP="00C518D9">
            <w:pPr>
              <w:spacing w:line="276" w:lineRule="auto"/>
              <w:jc w:val="both"/>
              <w:rPr>
                <w:szCs w:val="22"/>
              </w:rPr>
            </w:pPr>
            <w:r>
              <w:rPr>
                <w:szCs w:val="22"/>
              </w:rPr>
              <w:t>199,020</w:t>
            </w:r>
          </w:p>
        </w:tc>
        <w:tc>
          <w:tcPr>
            <w:tcW w:w="1701" w:type="dxa"/>
            <w:tcBorders>
              <w:top w:val="single" w:sz="4" w:space="0" w:color="auto"/>
              <w:left w:val="single" w:sz="4" w:space="0" w:color="auto"/>
              <w:bottom w:val="single" w:sz="4" w:space="0" w:color="auto"/>
              <w:right w:val="single" w:sz="12" w:space="0" w:color="000000"/>
            </w:tcBorders>
            <w:vAlign w:val="center"/>
          </w:tcPr>
          <w:p w14:paraId="4F087D25" w14:textId="091F5D93" w:rsidR="00A03AA5" w:rsidRPr="002F2B79" w:rsidRDefault="00E61BD2" w:rsidP="00C518D9">
            <w:pPr>
              <w:spacing w:line="276" w:lineRule="auto"/>
              <w:jc w:val="both"/>
              <w:rPr>
                <w:szCs w:val="22"/>
              </w:rPr>
            </w:pPr>
            <w:r>
              <w:rPr>
                <w:szCs w:val="22"/>
              </w:rPr>
              <w:t>+0.8</w:t>
            </w:r>
          </w:p>
        </w:tc>
        <w:tc>
          <w:tcPr>
            <w:tcW w:w="1560" w:type="dxa"/>
            <w:tcBorders>
              <w:top w:val="single" w:sz="4" w:space="0" w:color="auto"/>
              <w:left w:val="single" w:sz="12" w:space="0" w:color="000000"/>
              <w:bottom w:val="single" w:sz="4" w:space="0" w:color="auto"/>
              <w:right w:val="single" w:sz="4" w:space="0" w:color="auto"/>
            </w:tcBorders>
            <w:vAlign w:val="center"/>
          </w:tcPr>
          <w:p w14:paraId="635D396F" w14:textId="13559437" w:rsidR="00A03AA5" w:rsidRPr="002F2B79" w:rsidRDefault="00E61BD2" w:rsidP="00C518D9">
            <w:pPr>
              <w:spacing w:line="276" w:lineRule="auto"/>
              <w:jc w:val="both"/>
              <w:rPr>
                <w:szCs w:val="22"/>
              </w:rPr>
            </w:pPr>
            <w:r>
              <w:rPr>
                <w:szCs w:val="22"/>
              </w:rPr>
              <w:t>1,537,497</w:t>
            </w:r>
          </w:p>
        </w:tc>
        <w:tc>
          <w:tcPr>
            <w:tcW w:w="1701" w:type="dxa"/>
            <w:tcBorders>
              <w:top w:val="single" w:sz="4" w:space="0" w:color="auto"/>
              <w:left w:val="single" w:sz="4" w:space="0" w:color="auto"/>
              <w:bottom w:val="single" w:sz="4" w:space="0" w:color="auto"/>
              <w:right w:val="single" w:sz="12" w:space="0" w:color="000000"/>
            </w:tcBorders>
            <w:vAlign w:val="center"/>
          </w:tcPr>
          <w:p w14:paraId="67099973" w14:textId="5523C437" w:rsidR="00A03AA5" w:rsidRPr="002F2B79" w:rsidRDefault="00E61BD2" w:rsidP="00C518D9">
            <w:pPr>
              <w:tabs>
                <w:tab w:val="center" w:pos="742"/>
                <w:tab w:val="right" w:pos="1485"/>
              </w:tabs>
              <w:spacing w:line="276" w:lineRule="auto"/>
              <w:jc w:val="both"/>
              <w:rPr>
                <w:szCs w:val="22"/>
              </w:rPr>
            </w:pPr>
            <w:r>
              <w:rPr>
                <w:szCs w:val="22"/>
              </w:rPr>
              <w:t>+3.9</w:t>
            </w:r>
          </w:p>
        </w:tc>
      </w:tr>
      <w:tr w:rsidR="002F2B79" w:rsidRPr="002F2B79" w14:paraId="573003F1" w14:textId="3FD58CC7" w:rsidTr="003411E7">
        <w:trPr>
          <w:trHeight w:val="306"/>
        </w:trPr>
        <w:tc>
          <w:tcPr>
            <w:tcW w:w="24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05F0C8E" w14:textId="77777777" w:rsidR="00A03AA5" w:rsidRPr="002F2B79" w:rsidRDefault="00A03AA5" w:rsidP="00C518D9">
            <w:pPr>
              <w:spacing w:line="276" w:lineRule="auto"/>
              <w:jc w:val="both"/>
              <w:rPr>
                <w:b/>
                <w:sz w:val="18"/>
                <w:szCs w:val="18"/>
              </w:rPr>
            </w:pPr>
            <w:r w:rsidRPr="002F2B79">
              <w:rPr>
                <w:b/>
                <w:sz w:val="18"/>
                <w:szCs w:val="18"/>
              </w:rPr>
              <w:t>MINI</w:t>
            </w:r>
          </w:p>
        </w:tc>
        <w:tc>
          <w:tcPr>
            <w:tcW w:w="1701" w:type="dxa"/>
            <w:tcBorders>
              <w:top w:val="single" w:sz="4" w:space="0" w:color="000000"/>
              <w:left w:val="single" w:sz="12" w:space="0" w:color="000000"/>
              <w:bottom w:val="single" w:sz="4" w:space="0" w:color="000000"/>
              <w:right w:val="single" w:sz="4" w:space="0" w:color="auto"/>
            </w:tcBorders>
            <w:shd w:val="clear" w:color="auto" w:fill="auto"/>
            <w:vAlign w:val="center"/>
          </w:tcPr>
          <w:p w14:paraId="39717F26" w14:textId="582B61B3" w:rsidR="00A03AA5" w:rsidRPr="002F2B79" w:rsidRDefault="00E61BD2" w:rsidP="00C518D9">
            <w:pPr>
              <w:spacing w:line="276" w:lineRule="auto"/>
              <w:jc w:val="both"/>
              <w:rPr>
                <w:szCs w:val="22"/>
              </w:rPr>
            </w:pPr>
            <w:r>
              <w:rPr>
                <w:szCs w:val="22"/>
              </w:rPr>
              <w:t>40,468</w:t>
            </w:r>
          </w:p>
        </w:tc>
        <w:tc>
          <w:tcPr>
            <w:tcW w:w="1701" w:type="dxa"/>
            <w:tcBorders>
              <w:top w:val="single" w:sz="4" w:space="0" w:color="auto"/>
              <w:left w:val="single" w:sz="4" w:space="0" w:color="auto"/>
              <w:bottom w:val="single" w:sz="4" w:space="0" w:color="auto"/>
              <w:right w:val="single" w:sz="12" w:space="0" w:color="000000"/>
            </w:tcBorders>
            <w:vAlign w:val="center"/>
          </w:tcPr>
          <w:p w14:paraId="3F478262" w14:textId="134FE333" w:rsidR="00A03AA5" w:rsidRPr="002F2B79" w:rsidRDefault="00E61BD2" w:rsidP="00C518D9">
            <w:pPr>
              <w:spacing w:line="276" w:lineRule="auto"/>
              <w:jc w:val="both"/>
              <w:rPr>
                <w:szCs w:val="22"/>
              </w:rPr>
            </w:pPr>
            <w:r>
              <w:rPr>
                <w:szCs w:val="22"/>
              </w:rPr>
              <w:t>+0.8</w:t>
            </w:r>
          </w:p>
        </w:tc>
        <w:tc>
          <w:tcPr>
            <w:tcW w:w="1560" w:type="dxa"/>
            <w:tcBorders>
              <w:top w:val="single" w:sz="4" w:space="0" w:color="auto"/>
              <w:left w:val="single" w:sz="12" w:space="0" w:color="000000"/>
              <w:bottom w:val="single" w:sz="4" w:space="0" w:color="auto"/>
              <w:right w:val="single" w:sz="4" w:space="0" w:color="auto"/>
            </w:tcBorders>
            <w:vAlign w:val="center"/>
          </w:tcPr>
          <w:p w14:paraId="37BF18A8" w14:textId="7ACBE6D4" w:rsidR="00A03AA5" w:rsidRPr="002F2B79" w:rsidRDefault="00E61BD2" w:rsidP="00C518D9">
            <w:pPr>
              <w:spacing w:line="276" w:lineRule="auto"/>
              <w:jc w:val="both"/>
              <w:rPr>
                <w:szCs w:val="22"/>
              </w:rPr>
            </w:pPr>
            <w:r>
              <w:rPr>
                <w:szCs w:val="22"/>
              </w:rPr>
              <w:t>271,394</w:t>
            </w:r>
          </w:p>
        </w:tc>
        <w:tc>
          <w:tcPr>
            <w:tcW w:w="1701" w:type="dxa"/>
            <w:tcBorders>
              <w:top w:val="single" w:sz="4" w:space="0" w:color="auto"/>
              <w:left w:val="single" w:sz="4" w:space="0" w:color="auto"/>
              <w:bottom w:val="single" w:sz="4" w:space="0" w:color="auto"/>
              <w:right w:val="single" w:sz="12" w:space="0" w:color="000000"/>
            </w:tcBorders>
            <w:vAlign w:val="center"/>
          </w:tcPr>
          <w:p w14:paraId="10CDB424" w14:textId="7B6341E8" w:rsidR="00A03AA5" w:rsidRPr="002F2B79" w:rsidRDefault="00E61BD2" w:rsidP="00C518D9">
            <w:pPr>
              <w:spacing w:line="276" w:lineRule="auto"/>
              <w:jc w:val="both"/>
              <w:rPr>
                <w:szCs w:val="22"/>
              </w:rPr>
            </w:pPr>
            <w:r>
              <w:rPr>
                <w:szCs w:val="22"/>
              </w:rPr>
              <w:t>+2.8</w:t>
            </w:r>
          </w:p>
        </w:tc>
      </w:tr>
      <w:tr w:rsidR="00E61BD2" w:rsidRPr="002F2B79" w14:paraId="02A69F3F" w14:textId="77777777" w:rsidTr="003411E7">
        <w:trPr>
          <w:trHeight w:val="306"/>
        </w:trPr>
        <w:tc>
          <w:tcPr>
            <w:tcW w:w="24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EB4D7C7" w14:textId="4D37D35B" w:rsidR="00E61BD2" w:rsidRPr="002F2B79" w:rsidRDefault="00E61BD2" w:rsidP="00C518D9">
            <w:pPr>
              <w:spacing w:line="276" w:lineRule="auto"/>
              <w:jc w:val="both"/>
              <w:rPr>
                <w:b/>
                <w:sz w:val="18"/>
                <w:szCs w:val="18"/>
              </w:rPr>
            </w:pPr>
            <w:r>
              <w:rPr>
                <w:b/>
                <w:sz w:val="18"/>
                <w:szCs w:val="18"/>
              </w:rPr>
              <w:t>Rolls-Royce</w:t>
            </w:r>
          </w:p>
        </w:tc>
        <w:tc>
          <w:tcPr>
            <w:tcW w:w="1701" w:type="dxa"/>
            <w:tcBorders>
              <w:top w:val="single" w:sz="4" w:space="0" w:color="000000"/>
              <w:left w:val="single" w:sz="12" w:space="0" w:color="000000"/>
              <w:bottom w:val="single" w:sz="4" w:space="0" w:color="000000"/>
              <w:right w:val="single" w:sz="4" w:space="0" w:color="auto"/>
            </w:tcBorders>
            <w:shd w:val="clear" w:color="auto" w:fill="auto"/>
            <w:vAlign w:val="center"/>
          </w:tcPr>
          <w:p w14:paraId="1AC6BCB8" w14:textId="29E45AE4" w:rsidR="00E61BD2" w:rsidRPr="002F2B79" w:rsidRDefault="00E61BD2" w:rsidP="00C518D9">
            <w:pPr>
              <w:spacing w:line="276" w:lineRule="auto"/>
              <w:jc w:val="both"/>
              <w:rPr>
                <w:szCs w:val="22"/>
              </w:rPr>
            </w:pPr>
            <w:r>
              <w:rPr>
                <w:szCs w:val="22"/>
              </w:rPr>
              <w:t>276</w:t>
            </w:r>
          </w:p>
        </w:tc>
        <w:tc>
          <w:tcPr>
            <w:tcW w:w="1701" w:type="dxa"/>
            <w:tcBorders>
              <w:top w:val="single" w:sz="4" w:space="0" w:color="auto"/>
              <w:left w:val="single" w:sz="4" w:space="0" w:color="auto"/>
              <w:bottom w:val="single" w:sz="4" w:space="0" w:color="auto"/>
              <w:right w:val="single" w:sz="12" w:space="0" w:color="000000"/>
            </w:tcBorders>
            <w:vAlign w:val="center"/>
          </w:tcPr>
          <w:p w14:paraId="5542A700" w14:textId="387FAF2D" w:rsidR="00E61BD2" w:rsidRPr="002F2B79" w:rsidRDefault="00E61BD2" w:rsidP="00C518D9">
            <w:pPr>
              <w:spacing w:line="276" w:lineRule="auto"/>
              <w:jc w:val="both"/>
              <w:rPr>
                <w:szCs w:val="22"/>
              </w:rPr>
            </w:pPr>
            <w:r>
              <w:rPr>
                <w:szCs w:val="22"/>
              </w:rPr>
              <w:t>-29.2</w:t>
            </w:r>
          </w:p>
        </w:tc>
        <w:tc>
          <w:tcPr>
            <w:tcW w:w="1560" w:type="dxa"/>
            <w:tcBorders>
              <w:top w:val="single" w:sz="4" w:space="0" w:color="auto"/>
              <w:left w:val="single" w:sz="12" w:space="0" w:color="000000"/>
              <w:bottom w:val="single" w:sz="4" w:space="0" w:color="auto"/>
              <w:right w:val="single" w:sz="4" w:space="0" w:color="auto"/>
            </w:tcBorders>
            <w:vAlign w:val="center"/>
          </w:tcPr>
          <w:p w14:paraId="790D81C4" w14:textId="15701CBA" w:rsidR="00E61BD2" w:rsidRPr="002F2B79" w:rsidRDefault="00E61BD2" w:rsidP="00C518D9">
            <w:pPr>
              <w:spacing w:line="276" w:lineRule="auto"/>
              <w:jc w:val="both"/>
              <w:rPr>
                <w:szCs w:val="22"/>
              </w:rPr>
            </w:pPr>
            <w:r>
              <w:rPr>
                <w:szCs w:val="22"/>
              </w:rPr>
              <w:t>2,343</w:t>
            </w:r>
          </w:p>
        </w:tc>
        <w:tc>
          <w:tcPr>
            <w:tcW w:w="1701" w:type="dxa"/>
            <w:tcBorders>
              <w:top w:val="single" w:sz="4" w:space="0" w:color="auto"/>
              <w:left w:val="single" w:sz="4" w:space="0" w:color="auto"/>
              <w:bottom w:val="single" w:sz="4" w:space="0" w:color="auto"/>
              <w:right w:val="single" w:sz="12" w:space="0" w:color="000000"/>
            </w:tcBorders>
            <w:vAlign w:val="center"/>
          </w:tcPr>
          <w:p w14:paraId="16382315" w14:textId="090ADB13" w:rsidR="00E61BD2" w:rsidRPr="002F2B79" w:rsidRDefault="00E61BD2" w:rsidP="00C518D9">
            <w:pPr>
              <w:spacing w:line="276" w:lineRule="auto"/>
              <w:jc w:val="both"/>
              <w:rPr>
                <w:szCs w:val="22"/>
              </w:rPr>
            </w:pPr>
            <w:r>
              <w:rPr>
                <w:szCs w:val="22"/>
              </w:rPr>
              <w:t>-10.7</w:t>
            </w:r>
          </w:p>
        </w:tc>
      </w:tr>
      <w:tr w:rsidR="002F2B79" w:rsidRPr="002F2B79" w14:paraId="75C28336" w14:textId="77777777" w:rsidTr="003411E7">
        <w:trPr>
          <w:trHeight w:val="306"/>
        </w:trPr>
        <w:tc>
          <w:tcPr>
            <w:tcW w:w="24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DF1779D" w14:textId="42309831" w:rsidR="00467550" w:rsidRPr="002F2B79" w:rsidRDefault="00467550" w:rsidP="00C518D9">
            <w:pPr>
              <w:spacing w:line="276" w:lineRule="auto"/>
              <w:jc w:val="both"/>
              <w:rPr>
                <w:b/>
                <w:sz w:val="18"/>
                <w:szCs w:val="18"/>
              </w:rPr>
            </w:pPr>
            <w:r w:rsidRPr="002F2B79">
              <w:rPr>
                <w:b/>
                <w:sz w:val="18"/>
                <w:szCs w:val="18"/>
              </w:rPr>
              <w:t>BMW Group electrified*</w:t>
            </w:r>
          </w:p>
        </w:tc>
        <w:tc>
          <w:tcPr>
            <w:tcW w:w="1701" w:type="dxa"/>
            <w:tcBorders>
              <w:top w:val="single" w:sz="4" w:space="0" w:color="000000"/>
              <w:left w:val="single" w:sz="12" w:space="0" w:color="000000"/>
              <w:bottom w:val="single" w:sz="4" w:space="0" w:color="000000"/>
              <w:right w:val="single" w:sz="4" w:space="0" w:color="auto"/>
            </w:tcBorders>
            <w:shd w:val="clear" w:color="auto" w:fill="auto"/>
            <w:vAlign w:val="center"/>
          </w:tcPr>
          <w:p w14:paraId="43868F36" w14:textId="008310AB" w:rsidR="00467550" w:rsidRPr="002F2B79" w:rsidRDefault="00E61BD2" w:rsidP="00C518D9">
            <w:pPr>
              <w:spacing w:line="276" w:lineRule="auto"/>
              <w:jc w:val="both"/>
              <w:rPr>
                <w:szCs w:val="22"/>
              </w:rPr>
            </w:pPr>
            <w:r>
              <w:rPr>
                <w:szCs w:val="22"/>
              </w:rPr>
              <w:t>10,786</w:t>
            </w:r>
          </w:p>
        </w:tc>
        <w:tc>
          <w:tcPr>
            <w:tcW w:w="1701" w:type="dxa"/>
            <w:tcBorders>
              <w:top w:val="single" w:sz="4" w:space="0" w:color="auto"/>
              <w:left w:val="single" w:sz="4" w:space="0" w:color="auto"/>
              <w:bottom w:val="single" w:sz="4" w:space="0" w:color="auto"/>
              <w:right w:val="single" w:sz="12" w:space="0" w:color="000000"/>
            </w:tcBorders>
            <w:vAlign w:val="center"/>
          </w:tcPr>
          <w:p w14:paraId="1C30E7E8" w14:textId="3F231C67" w:rsidR="00467550" w:rsidRPr="002F2B79" w:rsidRDefault="00E61BD2" w:rsidP="00C518D9">
            <w:pPr>
              <w:spacing w:line="276" w:lineRule="auto"/>
              <w:jc w:val="both"/>
              <w:rPr>
                <w:szCs w:val="22"/>
              </w:rPr>
            </w:pPr>
            <w:r>
              <w:rPr>
                <w:szCs w:val="22"/>
              </w:rPr>
              <w:t>+50.5</w:t>
            </w:r>
          </w:p>
        </w:tc>
        <w:tc>
          <w:tcPr>
            <w:tcW w:w="1560" w:type="dxa"/>
            <w:tcBorders>
              <w:top w:val="single" w:sz="4" w:space="0" w:color="auto"/>
              <w:left w:val="single" w:sz="12" w:space="0" w:color="000000"/>
              <w:bottom w:val="single" w:sz="4" w:space="0" w:color="auto"/>
              <w:right w:val="single" w:sz="4" w:space="0" w:color="auto"/>
            </w:tcBorders>
            <w:vAlign w:val="center"/>
          </w:tcPr>
          <w:p w14:paraId="1B3D683B" w14:textId="14E97731" w:rsidR="00467550" w:rsidRPr="002F2B79" w:rsidRDefault="00570450" w:rsidP="00C518D9">
            <w:pPr>
              <w:spacing w:line="276" w:lineRule="auto"/>
              <w:jc w:val="both"/>
              <w:rPr>
                <w:szCs w:val="22"/>
              </w:rPr>
            </w:pPr>
            <w:r>
              <w:rPr>
                <w:szCs w:val="22"/>
              </w:rPr>
              <w:t>68,687</w:t>
            </w:r>
          </w:p>
        </w:tc>
        <w:tc>
          <w:tcPr>
            <w:tcW w:w="1701" w:type="dxa"/>
            <w:tcBorders>
              <w:top w:val="single" w:sz="4" w:space="0" w:color="auto"/>
              <w:left w:val="single" w:sz="4" w:space="0" w:color="auto"/>
              <w:bottom w:val="single" w:sz="4" w:space="0" w:color="auto"/>
              <w:right w:val="single" w:sz="12" w:space="0" w:color="000000"/>
            </w:tcBorders>
            <w:vAlign w:val="center"/>
          </w:tcPr>
          <w:p w14:paraId="1DD454B6" w14:textId="5B8E5E2D" w:rsidR="00467550" w:rsidRPr="002F2B79" w:rsidRDefault="00570450" w:rsidP="00C518D9">
            <w:pPr>
              <w:spacing w:line="276" w:lineRule="auto"/>
              <w:jc w:val="both"/>
              <w:rPr>
                <w:szCs w:val="22"/>
              </w:rPr>
            </w:pPr>
            <w:r>
              <w:rPr>
                <w:szCs w:val="22"/>
              </w:rPr>
              <w:t>+64.2</w:t>
            </w:r>
          </w:p>
        </w:tc>
      </w:tr>
      <w:tr w:rsidR="002F2B79" w:rsidRPr="002F2B79" w14:paraId="124F1B72" w14:textId="080D89F4" w:rsidTr="003411E7">
        <w:trPr>
          <w:trHeight w:val="306"/>
        </w:trPr>
        <w:tc>
          <w:tcPr>
            <w:tcW w:w="2410" w:type="dxa"/>
            <w:tcBorders>
              <w:top w:val="single" w:sz="4" w:space="0" w:color="000000"/>
              <w:left w:val="single" w:sz="12" w:space="0" w:color="000000"/>
              <w:bottom w:val="single" w:sz="12" w:space="0" w:color="000000"/>
              <w:right w:val="single" w:sz="12" w:space="0" w:color="000000"/>
            </w:tcBorders>
            <w:shd w:val="clear" w:color="auto" w:fill="auto"/>
            <w:vAlign w:val="center"/>
          </w:tcPr>
          <w:p w14:paraId="68140B64" w14:textId="77777777" w:rsidR="00A03AA5" w:rsidRPr="002F2B79" w:rsidRDefault="00A03AA5" w:rsidP="00C518D9">
            <w:pPr>
              <w:spacing w:line="276" w:lineRule="auto"/>
              <w:jc w:val="both"/>
              <w:rPr>
                <w:b/>
                <w:sz w:val="18"/>
                <w:szCs w:val="18"/>
              </w:rPr>
            </w:pPr>
            <w:r w:rsidRPr="002F2B79">
              <w:rPr>
                <w:b/>
                <w:sz w:val="18"/>
                <w:szCs w:val="18"/>
              </w:rPr>
              <w:t>BMW Motorrad</w:t>
            </w:r>
          </w:p>
        </w:tc>
        <w:tc>
          <w:tcPr>
            <w:tcW w:w="1701" w:type="dxa"/>
            <w:tcBorders>
              <w:top w:val="single" w:sz="4" w:space="0" w:color="000000"/>
              <w:left w:val="single" w:sz="12" w:space="0" w:color="000000"/>
              <w:bottom w:val="single" w:sz="12" w:space="0" w:color="000000"/>
              <w:right w:val="single" w:sz="4" w:space="0" w:color="auto"/>
            </w:tcBorders>
            <w:shd w:val="clear" w:color="auto" w:fill="auto"/>
            <w:vAlign w:val="center"/>
          </w:tcPr>
          <w:p w14:paraId="6405E92C" w14:textId="7FBFDA35" w:rsidR="00A03AA5" w:rsidRPr="002F2B79" w:rsidRDefault="00570450" w:rsidP="00C518D9">
            <w:pPr>
              <w:spacing w:line="276" w:lineRule="auto"/>
              <w:jc w:val="both"/>
            </w:pPr>
            <w:r>
              <w:t>14,090</w:t>
            </w:r>
          </w:p>
        </w:tc>
        <w:tc>
          <w:tcPr>
            <w:tcW w:w="1701" w:type="dxa"/>
            <w:tcBorders>
              <w:top w:val="single" w:sz="4" w:space="0" w:color="auto"/>
              <w:left w:val="single" w:sz="4" w:space="0" w:color="auto"/>
              <w:bottom w:val="single" w:sz="12" w:space="0" w:color="000000"/>
              <w:right w:val="single" w:sz="12" w:space="0" w:color="000000"/>
            </w:tcBorders>
            <w:vAlign w:val="center"/>
          </w:tcPr>
          <w:p w14:paraId="0112690E" w14:textId="7E2318BD" w:rsidR="00A03AA5" w:rsidRPr="002F2B79" w:rsidRDefault="00570450" w:rsidP="00C518D9">
            <w:pPr>
              <w:spacing w:line="276" w:lineRule="auto"/>
              <w:jc w:val="both"/>
            </w:pPr>
            <w:r>
              <w:t>+15.3</w:t>
            </w:r>
          </w:p>
        </w:tc>
        <w:tc>
          <w:tcPr>
            <w:tcW w:w="1560" w:type="dxa"/>
            <w:tcBorders>
              <w:top w:val="single" w:sz="4" w:space="0" w:color="auto"/>
              <w:left w:val="single" w:sz="12" w:space="0" w:color="000000"/>
              <w:bottom w:val="single" w:sz="12" w:space="0" w:color="000000"/>
              <w:right w:val="single" w:sz="4" w:space="0" w:color="auto"/>
            </w:tcBorders>
            <w:vAlign w:val="center"/>
          </w:tcPr>
          <w:p w14:paraId="5EFD5EAC" w14:textId="140C752D" w:rsidR="00A03AA5" w:rsidRPr="002F2B79" w:rsidRDefault="005B681F" w:rsidP="00C518D9">
            <w:pPr>
              <w:spacing w:line="276" w:lineRule="auto"/>
              <w:jc w:val="both"/>
            </w:pPr>
            <w:r>
              <w:t>127,818</w:t>
            </w:r>
          </w:p>
        </w:tc>
        <w:tc>
          <w:tcPr>
            <w:tcW w:w="1701" w:type="dxa"/>
            <w:tcBorders>
              <w:top w:val="single" w:sz="4" w:space="0" w:color="auto"/>
              <w:left w:val="single" w:sz="4" w:space="0" w:color="auto"/>
              <w:bottom w:val="single" w:sz="12" w:space="0" w:color="000000"/>
              <w:right w:val="single" w:sz="12" w:space="0" w:color="000000"/>
            </w:tcBorders>
            <w:vAlign w:val="center"/>
          </w:tcPr>
          <w:p w14:paraId="7D1B14B3" w14:textId="748E9E72" w:rsidR="00A03AA5" w:rsidRPr="002F2B79" w:rsidRDefault="00570450" w:rsidP="00C518D9">
            <w:pPr>
              <w:spacing w:line="276" w:lineRule="auto"/>
              <w:jc w:val="both"/>
            </w:pPr>
            <w:r>
              <w:t>+10.1</w:t>
            </w:r>
          </w:p>
        </w:tc>
      </w:tr>
    </w:tbl>
    <w:p w14:paraId="5B150492" w14:textId="215E88E4" w:rsidR="00157FD5" w:rsidRPr="002F2B79" w:rsidRDefault="00467550" w:rsidP="00C518D9">
      <w:pPr>
        <w:spacing w:line="240" w:lineRule="auto"/>
        <w:ind w:right="-538"/>
        <w:jc w:val="both"/>
        <w:rPr>
          <w:sz w:val="16"/>
        </w:rPr>
      </w:pPr>
      <w:r w:rsidRPr="002F2B79">
        <w:rPr>
          <w:sz w:val="16"/>
        </w:rPr>
        <w:t xml:space="preserve">*BMW </w:t>
      </w:r>
      <w:r w:rsidR="00A07C20" w:rsidRPr="002F2B79">
        <w:rPr>
          <w:sz w:val="16"/>
        </w:rPr>
        <w:t>i</w:t>
      </w:r>
      <w:r w:rsidRPr="002F2B79">
        <w:rPr>
          <w:sz w:val="16"/>
        </w:rPr>
        <w:t>, BMW iPerformance, MINI Electric</w:t>
      </w:r>
    </w:p>
    <w:p w14:paraId="6927FD0B" w14:textId="77777777" w:rsidR="00DB40C7" w:rsidRPr="00181473" w:rsidRDefault="00DB40C7" w:rsidP="00C518D9">
      <w:pPr>
        <w:tabs>
          <w:tab w:val="clear" w:pos="454"/>
          <w:tab w:val="clear" w:pos="4706"/>
        </w:tabs>
        <w:spacing w:line="240" w:lineRule="auto"/>
        <w:jc w:val="both"/>
        <w:rPr>
          <w:color w:val="4F81BD" w:themeColor="accent1"/>
          <w:sz w:val="16"/>
        </w:rPr>
      </w:pPr>
    </w:p>
    <w:p w14:paraId="7A247456" w14:textId="77777777" w:rsidR="00D411C4" w:rsidRDefault="00D411C4" w:rsidP="00C518D9">
      <w:pPr>
        <w:tabs>
          <w:tab w:val="clear" w:pos="454"/>
          <w:tab w:val="clear" w:pos="4706"/>
        </w:tabs>
        <w:spacing w:line="240" w:lineRule="auto"/>
        <w:jc w:val="both"/>
        <w:rPr>
          <w:color w:val="0070C0"/>
          <w:sz w:val="16"/>
        </w:rPr>
      </w:pPr>
    </w:p>
    <w:p w14:paraId="4AE4AB73" w14:textId="77777777" w:rsidR="00D411C4" w:rsidRDefault="00D411C4" w:rsidP="00C754CC">
      <w:pPr>
        <w:tabs>
          <w:tab w:val="clear" w:pos="454"/>
          <w:tab w:val="clear" w:pos="4706"/>
        </w:tabs>
        <w:spacing w:line="240" w:lineRule="auto"/>
        <w:rPr>
          <w:sz w:val="16"/>
        </w:rPr>
      </w:pPr>
    </w:p>
    <w:p w14:paraId="102FA9FC" w14:textId="05865FBF" w:rsidR="00C42AE5" w:rsidRPr="0036761F" w:rsidRDefault="00C42AE5" w:rsidP="00C754CC">
      <w:pPr>
        <w:tabs>
          <w:tab w:val="clear" w:pos="454"/>
          <w:tab w:val="clear" w:pos="4706"/>
        </w:tabs>
        <w:spacing w:line="240" w:lineRule="auto"/>
        <w:rPr>
          <w:sz w:val="18"/>
        </w:rPr>
      </w:pPr>
      <w:r w:rsidRPr="0036761F">
        <w:rPr>
          <w:sz w:val="16"/>
        </w:rPr>
        <w:t>If you have any queries, please contact</w:t>
      </w:r>
      <w:r w:rsidRPr="0036761F">
        <w:rPr>
          <w:sz w:val="18"/>
        </w:rPr>
        <w:t>:</w:t>
      </w:r>
    </w:p>
    <w:p w14:paraId="241C69A0" w14:textId="77777777" w:rsidR="007721BB" w:rsidRPr="0036761F" w:rsidRDefault="007721BB" w:rsidP="00C42AE5">
      <w:pPr>
        <w:spacing w:line="240" w:lineRule="auto"/>
        <w:rPr>
          <w:rFonts w:cs="BMWType V2 Light"/>
          <w:sz w:val="18"/>
          <w:szCs w:val="18"/>
        </w:rPr>
      </w:pPr>
    </w:p>
    <w:p w14:paraId="79991D2E" w14:textId="77777777" w:rsidR="00C42AE5" w:rsidRPr="0036761F" w:rsidRDefault="00C42AE5" w:rsidP="00C42AE5">
      <w:pPr>
        <w:pStyle w:val="Fliesstext"/>
        <w:rPr>
          <w:b/>
          <w:sz w:val="18"/>
          <w:szCs w:val="18"/>
        </w:rPr>
      </w:pPr>
      <w:r w:rsidRPr="0036761F">
        <w:rPr>
          <w:b/>
          <w:sz w:val="18"/>
        </w:rPr>
        <w:t>Corporate Communications</w:t>
      </w:r>
    </w:p>
    <w:p w14:paraId="020168E6" w14:textId="77777777" w:rsidR="00C42AE5" w:rsidRPr="0036761F" w:rsidRDefault="00C42AE5" w:rsidP="00C42AE5">
      <w:pPr>
        <w:pStyle w:val="Fliesstext"/>
        <w:outlineLvl w:val="0"/>
        <w:rPr>
          <w:sz w:val="18"/>
          <w:szCs w:val="18"/>
        </w:rPr>
      </w:pPr>
    </w:p>
    <w:p w14:paraId="6AC58787" w14:textId="77777777" w:rsidR="00A22DFE" w:rsidRPr="00A22DFE" w:rsidRDefault="0036761F" w:rsidP="00467550">
      <w:pPr>
        <w:pStyle w:val="Fliesstext"/>
        <w:spacing w:line="200" w:lineRule="atLeast"/>
        <w:rPr>
          <w:sz w:val="18"/>
        </w:rPr>
      </w:pPr>
      <w:r w:rsidRPr="0036761F">
        <w:rPr>
          <w:sz w:val="18"/>
        </w:rPr>
        <w:t>Emma Begley</w:t>
      </w:r>
      <w:r w:rsidR="006E10FA" w:rsidRPr="0036761F">
        <w:rPr>
          <w:sz w:val="18"/>
        </w:rPr>
        <w:t xml:space="preserve">, </w:t>
      </w:r>
      <w:r w:rsidR="00467550" w:rsidRPr="0036761F">
        <w:rPr>
          <w:sz w:val="18"/>
        </w:rPr>
        <w:t xml:space="preserve">Business and Finance Communications, </w:t>
      </w:r>
      <w:r w:rsidR="00A22DFE">
        <w:rPr>
          <w:sz w:val="18"/>
        </w:rPr>
        <w:fldChar w:fldCharType="begin"/>
      </w:r>
      <w:r w:rsidR="00A22DFE">
        <w:rPr>
          <w:sz w:val="18"/>
        </w:rPr>
        <w:instrText xml:space="preserve"> HYPERLINK "mailto:</w:instrText>
      </w:r>
      <w:r w:rsidR="00A22DFE" w:rsidRPr="00A22DFE">
        <w:rPr>
          <w:sz w:val="18"/>
        </w:rPr>
        <w:instrText>emma.begley@bmwgroup.com</w:instrText>
      </w:r>
    </w:p>
    <w:p w14:paraId="36ED4473" w14:textId="77777777" w:rsidR="00A22DFE" w:rsidRPr="008741CA" w:rsidRDefault="00A22DFE" w:rsidP="00467550">
      <w:pPr>
        <w:pStyle w:val="Fliesstext"/>
        <w:spacing w:line="200" w:lineRule="atLeast"/>
        <w:rPr>
          <w:rStyle w:val="Lienhypertexte"/>
          <w:sz w:val="18"/>
        </w:rPr>
      </w:pPr>
      <w:r>
        <w:rPr>
          <w:sz w:val="18"/>
        </w:rPr>
        <w:instrText xml:space="preserve">" </w:instrText>
      </w:r>
      <w:r>
        <w:rPr>
          <w:sz w:val="18"/>
        </w:rPr>
        <w:fldChar w:fldCharType="separate"/>
      </w:r>
      <w:r w:rsidRPr="008741CA">
        <w:rPr>
          <w:rStyle w:val="Lienhypertexte"/>
          <w:sz w:val="18"/>
        </w:rPr>
        <w:t>emma.begley@bmwgroup.com</w:t>
      </w:r>
    </w:p>
    <w:p w14:paraId="4BCD44DC" w14:textId="4767B3BD" w:rsidR="00467550" w:rsidRPr="0036761F" w:rsidRDefault="00A22DFE" w:rsidP="00467550">
      <w:pPr>
        <w:pStyle w:val="Fliesstext"/>
        <w:spacing w:line="200" w:lineRule="atLeast"/>
        <w:rPr>
          <w:sz w:val="18"/>
          <w:szCs w:val="18"/>
          <w:lang w:val="en-US"/>
        </w:rPr>
      </w:pPr>
      <w:r>
        <w:rPr>
          <w:sz w:val="18"/>
        </w:rPr>
        <w:fldChar w:fldCharType="end"/>
      </w:r>
      <w:r w:rsidR="00467550" w:rsidRPr="0036761F">
        <w:rPr>
          <w:sz w:val="18"/>
        </w:rPr>
        <w:t xml:space="preserve">Telephone: +49 89 382 </w:t>
      </w:r>
      <w:r w:rsidR="0036761F" w:rsidRPr="0036761F">
        <w:rPr>
          <w:sz w:val="18"/>
        </w:rPr>
        <w:t>72200</w:t>
      </w:r>
    </w:p>
    <w:p w14:paraId="4051EF56" w14:textId="77777777" w:rsidR="00C42AE5" w:rsidRPr="0036761F" w:rsidRDefault="00C42AE5" w:rsidP="00C42AE5">
      <w:pPr>
        <w:pStyle w:val="Fliesstext"/>
        <w:outlineLvl w:val="0"/>
        <w:rPr>
          <w:sz w:val="18"/>
          <w:szCs w:val="18"/>
          <w:lang w:val="en-US"/>
        </w:rPr>
      </w:pPr>
    </w:p>
    <w:p w14:paraId="592282F1" w14:textId="77777777" w:rsidR="005264F5" w:rsidRPr="005264F5" w:rsidRDefault="003E3410" w:rsidP="00A22DFE">
      <w:pPr>
        <w:pStyle w:val="Fliesstext"/>
        <w:spacing w:line="200" w:lineRule="atLeast"/>
        <w:rPr>
          <w:sz w:val="18"/>
          <w:szCs w:val="18"/>
        </w:rPr>
      </w:pPr>
      <w:r w:rsidRPr="00A22DFE">
        <w:rPr>
          <w:sz w:val="18"/>
        </w:rPr>
        <w:t xml:space="preserve">Glenn Schmidt, Head of Business and Finance Communications, </w:t>
      </w:r>
      <w:r w:rsidR="005264F5">
        <w:rPr>
          <w:sz w:val="18"/>
          <w:szCs w:val="18"/>
        </w:rPr>
        <w:fldChar w:fldCharType="begin"/>
      </w:r>
      <w:r w:rsidR="005264F5">
        <w:rPr>
          <w:sz w:val="18"/>
          <w:szCs w:val="18"/>
        </w:rPr>
        <w:instrText xml:space="preserve"> HYPERLINK "mailto:</w:instrText>
      </w:r>
      <w:r w:rsidR="005264F5" w:rsidRPr="005264F5">
        <w:rPr>
          <w:sz w:val="18"/>
          <w:szCs w:val="18"/>
        </w:rPr>
        <w:instrText>glenn.schmidt@bmwgroup.com</w:instrText>
      </w:r>
    </w:p>
    <w:p w14:paraId="1C063058" w14:textId="77777777" w:rsidR="005264F5" w:rsidRPr="008741CA" w:rsidRDefault="005264F5" w:rsidP="00A22DFE">
      <w:pPr>
        <w:pStyle w:val="Fliesstext"/>
        <w:spacing w:line="200" w:lineRule="atLeast"/>
        <w:rPr>
          <w:rStyle w:val="Lienhypertexte"/>
          <w:sz w:val="18"/>
          <w:szCs w:val="18"/>
        </w:rPr>
      </w:pPr>
      <w:r>
        <w:rPr>
          <w:sz w:val="18"/>
          <w:szCs w:val="18"/>
        </w:rPr>
        <w:instrText xml:space="preserve">" </w:instrText>
      </w:r>
      <w:r>
        <w:rPr>
          <w:sz w:val="18"/>
          <w:szCs w:val="18"/>
        </w:rPr>
        <w:fldChar w:fldCharType="separate"/>
      </w:r>
      <w:r w:rsidRPr="008741CA">
        <w:rPr>
          <w:rStyle w:val="Lienhypertexte"/>
          <w:sz w:val="18"/>
          <w:szCs w:val="18"/>
        </w:rPr>
        <w:t>glenn.schmidt@bmwgroup.com</w:t>
      </w:r>
    </w:p>
    <w:p w14:paraId="5344F3EA" w14:textId="34795CD0" w:rsidR="00C42AE5" w:rsidRPr="00A22DFE" w:rsidRDefault="005264F5" w:rsidP="00A22DFE">
      <w:pPr>
        <w:pStyle w:val="Fliesstext"/>
        <w:spacing w:line="200" w:lineRule="atLeast"/>
        <w:rPr>
          <w:sz w:val="18"/>
        </w:rPr>
      </w:pPr>
      <w:r>
        <w:rPr>
          <w:sz w:val="18"/>
          <w:szCs w:val="18"/>
        </w:rPr>
        <w:fldChar w:fldCharType="end"/>
      </w:r>
      <w:r w:rsidR="003E3410" w:rsidRPr="00A22DFE">
        <w:rPr>
          <w:sz w:val="18"/>
        </w:rPr>
        <w:t>Telephone: +49 89 382-24544</w:t>
      </w:r>
    </w:p>
    <w:p w14:paraId="4D5AE18B" w14:textId="77777777" w:rsidR="003E3410" w:rsidRPr="0036761F" w:rsidRDefault="003E3410" w:rsidP="00C42AE5">
      <w:pPr>
        <w:pStyle w:val="Fliesstext"/>
        <w:spacing w:after="60" w:line="200" w:lineRule="atLeast"/>
        <w:rPr>
          <w:sz w:val="18"/>
          <w:szCs w:val="18"/>
        </w:rPr>
      </w:pPr>
    </w:p>
    <w:p w14:paraId="028BFB2A" w14:textId="7C482852" w:rsidR="001F45AA" w:rsidRPr="0036761F" w:rsidRDefault="00C42AE5" w:rsidP="00C42AE5">
      <w:pPr>
        <w:pStyle w:val="Fliesstext"/>
        <w:outlineLvl w:val="0"/>
        <w:rPr>
          <w:rStyle w:val="Lienhypertexte"/>
          <w:color w:val="auto"/>
          <w:sz w:val="18"/>
          <w:lang w:val="en-US"/>
        </w:rPr>
      </w:pPr>
      <w:r w:rsidRPr="0036761F">
        <w:rPr>
          <w:sz w:val="18"/>
          <w:lang w:val="en-US"/>
        </w:rPr>
        <w:t xml:space="preserve">Media website: </w:t>
      </w:r>
      <w:hyperlink r:id="rId8" w:history="1">
        <w:r w:rsidR="006E10FA" w:rsidRPr="0036761F">
          <w:rPr>
            <w:rStyle w:val="Lienhypertexte"/>
            <w:color w:val="auto"/>
            <w:sz w:val="18"/>
            <w:lang w:val="en-US"/>
          </w:rPr>
          <w:t>www.press.bmwgroup.com</w:t>
        </w:r>
      </w:hyperlink>
    </w:p>
    <w:p w14:paraId="0B663205" w14:textId="691D2208" w:rsidR="001F45AA" w:rsidRPr="0036761F" w:rsidRDefault="00C42AE5" w:rsidP="00C42AE5">
      <w:pPr>
        <w:pStyle w:val="zzabstand9pt"/>
        <w:rPr>
          <w:rStyle w:val="Lienhypertexte"/>
          <w:color w:val="auto"/>
        </w:rPr>
      </w:pPr>
      <w:r w:rsidRPr="0036761F">
        <w:t xml:space="preserve">Email: </w:t>
      </w:r>
      <w:hyperlink r:id="rId9" w:history="1">
        <w:r w:rsidR="001F45AA" w:rsidRPr="0036761F">
          <w:rPr>
            <w:rStyle w:val="Lienhypertexte"/>
            <w:color w:val="auto"/>
          </w:rPr>
          <w:t>presse@bmw.de</w:t>
        </w:r>
      </w:hyperlink>
    </w:p>
    <w:p w14:paraId="738E22B5" w14:textId="77777777" w:rsidR="00467550" w:rsidRPr="0036761F" w:rsidRDefault="00467550" w:rsidP="00467550">
      <w:pPr>
        <w:spacing w:line="360" w:lineRule="auto"/>
        <w:rPr>
          <w:rFonts w:cs="BMWType V2 Light"/>
          <w:b/>
          <w:sz w:val="14"/>
          <w:szCs w:val="18"/>
        </w:rPr>
      </w:pPr>
    </w:p>
    <w:p w14:paraId="1363B098" w14:textId="77777777" w:rsidR="003704C4" w:rsidRPr="0036761F" w:rsidRDefault="003704C4">
      <w:pPr>
        <w:tabs>
          <w:tab w:val="clear" w:pos="454"/>
          <w:tab w:val="clear" w:pos="4706"/>
        </w:tabs>
        <w:spacing w:line="240" w:lineRule="auto"/>
        <w:rPr>
          <w:b/>
          <w:sz w:val="16"/>
        </w:rPr>
      </w:pPr>
    </w:p>
    <w:p w14:paraId="68B05039" w14:textId="77777777" w:rsidR="001020EB" w:rsidRPr="0036761F" w:rsidRDefault="001020EB">
      <w:pPr>
        <w:tabs>
          <w:tab w:val="clear" w:pos="454"/>
          <w:tab w:val="clear" w:pos="4706"/>
        </w:tabs>
        <w:spacing w:line="240" w:lineRule="auto"/>
        <w:rPr>
          <w:b/>
          <w:sz w:val="16"/>
        </w:rPr>
      </w:pPr>
    </w:p>
    <w:p w14:paraId="0E67E31F" w14:textId="26F15EA7" w:rsidR="005B681F" w:rsidRDefault="005B681F">
      <w:pPr>
        <w:tabs>
          <w:tab w:val="clear" w:pos="454"/>
          <w:tab w:val="clear" w:pos="4706"/>
        </w:tabs>
        <w:spacing w:line="240" w:lineRule="auto"/>
        <w:rPr>
          <w:b/>
          <w:sz w:val="16"/>
        </w:rPr>
      </w:pPr>
    </w:p>
    <w:p w14:paraId="2B3C611F" w14:textId="75E881EB" w:rsidR="007C4619" w:rsidRDefault="007C4619">
      <w:pPr>
        <w:tabs>
          <w:tab w:val="clear" w:pos="454"/>
          <w:tab w:val="clear" w:pos="4706"/>
        </w:tabs>
        <w:spacing w:line="240" w:lineRule="auto"/>
        <w:rPr>
          <w:b/>
          <w:sz w:val="16"/>
        </w:rPr>
      </w:pPr>
    </w:p>
    <w:p w14:paraId="2ED6626E" w14:textId="6829EB7F" w:rsidR="00467550" w:rsidRPr="0036761F" w:rsidRDefault="00467550" w:rsidP="00467550">
      <w:pPr>
        <w:tabs>
          <w:tab w:val="clear" w:pos="454"/>
          <w:tab w:val="left" w:pos="708"/>
        </w:tabs>
        <w:spacing w:line="100" w:lineRule="atLeast"/>
        <w:rPr>
          <w:b/>
          <w:sz w:val="16"/>
        </w:rPr>
      </w:pPr>
      <w:r w:rsidRPr="0036761F">
        <w:rPr>
          <w:b/>
          <w:sz w:val="16"/>
        </w:rPr>
        <w:t>The BMW Group</w:t>
      </w:r>
    </w:p>
    <w:p w14:paraId="718AF3FE" w14:textId="77777777" w:rsidR="00467550" w:rsidRPr="0036761F" w:rsidRDefault="00467550" w:rsidP="00467550">
      <w:pPr>
        <w:tabs>
          <w:tab w:val="clear" w:pos="454"/>
          <w:tab w:val="left" w:pos="708"/>
        </w:tabs>
        <w:spacing w:line="100" w:lineRule="atLeast"/>
        <w:rPr>
          <w:b/>
          <w:sz w:val="16"/>
        </w:rPr>
      </w:pPr>
    </w:p>
    <w:p w14:paraId="7ABF55E6" w14:textId="77777777" w:rsidR="00467550" w:rsidRPr="0036761F" w:rsidRDefault="00467550" w:rsidP="00467550">
      <w:pPr>
        <w:tabs>
          <w:tab w:val="clear" w:pos="454"/>
          <w:tab w:val="left" w:pos="708"/>
        </w:tabs>
        <w:spacing w:line="100" w:lineRule="atLeast"/>
        <w:rPr>
          <w:sz w:val="16"/>
        </w:rPr>
      </w:pPr>
      <w:r w:rsidRPr="0036761F">
        <w:rPr>
          <w:sz w:val="16"/>
        </w:rPr>
        <w:t>With its four brands BMW, MINI, Rolls-Royce and BMW Motorrad, the BMW Group is the world’s leading premium manufacturer of automobiles and motorcycles and also provides premium financial and mobility services. As a global company, the BMW Group operates 31 production and assembly facilities in 14 countries and has a global sales network in more than 140 countries.</w:t>
      </w:r>
    </w:p>
    <w:p w14:paraId="194F57DC" w14:textId="77777777" w:rsidR="00467550" w:rsidRPr="0036761F" w:rsidRDefault="00467550" w:rsidP="00467550">
      <w:pPr>
        <w:tabs>
          <w:tab w:val="clear" w:pos="454"/>
          <w:tab w:val="left" w:pos="708"/>
        </w:tabs>
        <w:spacing w:line="100" w:lineRule="atLeast"/>
        <w:rPr>
          <w:sz w:val="16"/>
        </w:rPr>
      </w:pPr>
    </w:p>
    <w:p w14:paraId="13EA5DC7" w14:textId="77777777" w:rsidR="00467550" w:rsidRPr="0036761F" w:rsidRDefault="00467550" w:rsidP="00467550">
      <w:pPr>
        <w:tabs>
          <w:tab w:val="clear" w:pos="454"/>
          <w:tab w:val="left" w:pos="708"/>
        </w:tabs>
        <w:spacing w:line="100" w:lineRule="atLeast"/>
        <w:rPr>
          <w:sz w:val="16"/>
        </w:rPr>
      </w:pPr>
      <w:r w:rsidRPr="0036761F">
        <w:rPr>
          <w:sz w:val="16"/>
        </w:rPr>
        <w:t>In 2016, the BMW Group sold approximately 2.367 million cars and 145,000 motorcycles worldwide. The profit before tax was approximately € 9.67 billion on revenues amounting to € 94.16 billion. As of 31 December 2016, the BMW Group had a workforce of 124,729 employees.</w:t>
      </w:r>
    </w:p>
    <w:p w14:paraId="211C6061" w14:textId="77777777" w:rsidR="00467550" w:rsidRPr="0036761F" w:rsidRDefault="00467550" w:rsidP="00467550">
      <w:pPr>
        <w:tabs>
          <w:tab w:val="clear" w:pos="454"/>
          <w:tab w:val="left" w:pos="708"/>
        </w:tabs>
        <w:spacing w:line="100" w:lineRule="atLeast"/>
        <w:rPr>
          <w:sz w:val="16"/>
        </w:rPr>
      </w:pPr>
    </w:p>
    <w:p w14:paraId="58AA2ED8" w14:textId="77777777" w:rsidR="00467550" w:rsidRPr="0036761F" w:rsidRDefault="00467550" w:rsidP="00467550">
      <w:pPr>
        <w:tabs>
          <w:tab w:val="clear" w:pos="454"/>
          <w:tab w:val="left" w:pos="708"/>
        </w:tabs>
        <w:spacing w:line="100" w:lineRule="atLeast"/>
        <w:rPr>
          <w:sz w:val="16"/>
        </w:rPr>
      </w:pPr>
      <w:r w:rsidRPr="0036761F">
        <w:rPr>
          <w:sz w:val="16"/>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14:paraId="13D40ADC" w14:textId="77777777" w:rsidR="00467550" w:rsidRPr="0036761F" w:rsidRDefault="00467550" w:rsidP="00467550">
      <w:pPr>
        <w:tabs>
          <w:tab w:val="clear" w:pos="454"/>
          <w:tab w:val="left" w:pos="708"/>
        </w:tabs>
        <w:spacing w:line="100" w:lineRule="atLeast"/>
        <w:rPr>
          <w:sz w:val="16"/>
        </w:rPr>
      </w:pPr>
    </w:p>
    <w:p w14:paraId="48B14D19" w14:textId="30996452" w:rsidR="00467550" w:rsidRPr="0036761F" w:rsidRDefault="00467550" w:rsidP="00467550">
      <w:pPr>
        <w:tabs>
          <w:tab w:val="clear" w:pos="454"/>
          <w:tab w:val="left" w:pos="708"/>
        </w:tabs>
        <w:spacing w:line="100" w:lineRule="atLeast"/>
        <w:rPr>
          <w:sz w:val="16"/>
        </w:rPr>
      </w:pPr>
    </w:p>
    <w:p w14:paraId="54E7943E" w14:textId="77777777" w:rsidR="00467550" w:rsidRPr="0036761F" w:rsidRDefault="00C518D9" w:rsidP="00467550">
      <w:pPr>
        <w:tabs>
          <w:tab w:val="clear" w:pos="454"/>
          <w:tab w:val="left" w:pos="708"/>
        </w:tabs>
        <w:spacing w:line="100" w:lineRule="atLeast"/>
        <w:rPr>
          <w:sz w:val="16"/>
        </w:rPr>
      </w:pPr>
      <w:hyperlink r:id="rId10" w:history="1">
        <w:r w:rsidR="00467550" w:rsidRPr="0036761F">
          <w:rPr>
            <w:rStyle w:val="Lienhypertexte"/>
            <w:color w:val="auto"/>
            <w:sz w:val="16"/>
          </w:rPr>
          <w:t>www.bmwgroup.com</w:t>
        </w:r>
      </w:hyperlink>
      <w:r w:rsidR="00467550" w:rsidRPr="0036761F">
        <w:rPr>
          <w:sz w:val="16"/>
        </w:rPr>
        <w:t xml:space="preserve"> </w:t>
      </w:r>
    </w:p>
    <w:p w14:paraId="532EF865" w14:textId="77777777" w:rsidR="00467550" w:rsidRPr="0036761F" w:rsidRDefault="00467550" w:rsidP="00467550">
      <w:pPr>
        <w:tabs>
          <w:tab w:val="clear" w:pos="454"/>
          <w:tab w:val="left" w:pos="708"/>
        </w:tabs>
        <w:spacing w:line="100" w:lineRule="atLeast"/>
        <w:rPr>
          <w:sz w:val="16"/>
        </w:rPr>
      </w:pPr>
      <w:r w:rsidRPr="0036761F">
        <w:rPr>
          <w:sz w:val="16"/>
        </w:rPr>
        <w:t xml:space="preserve">Facebook: </w:t>
      </w:r>
      <w:hyperlink r:id="rId11" w:history="1">
        <w:r w:rsidRPr="0036761F">
          <w:rPr>
            <w:rStyle w:val="Lienhypertexte"/>
            <w:color w:val="auto"/>
            <w:sz w:val="16"/>
          </w:rPr>
          <w:t>http://www.facebook.com/BMWGroup</w:t>
        </w:r>
      </w:hyperlink>
      <w:r w:rsidRPr="0036761F">
        <w:rPr>
          <w:sz w:val="16"/>
        </w:rPr>
        <w:t xml:space="preserve"> </w:t>
      </w:r>
    </w:p>
    <w:p w14:paraId="4BFC2DC8" w14:textId="77777777" w:rsidR="00467550" w:rsidRPr="0036761F" w:rsidRDefault="00467550" w:rsidP="00467550">
      <w:pPr>
        <w:tabs>
          <w:tab w:val="clear" w:pos="454"/>
          <w:tab w:val="left" w:pos="708"/>
        </w:tabs>
        <w:spacing w:line="100" w:lineRule="atLeast"/>
        <w:rPr>
          <w:sz w:val="16"/>
        </w:rPr>
      </w:pPr>
      <w:r w:rsidRPr="0036761F">
        <w:rPr>
          <w:sz w:val="16"/>
        </w:rPr>
        <w:t xml:space="preserve">Twitter: </w:t>
      </w:r>
      <w:hyperlink r:id="rId12" w:history="1">
        <w:r w:rsidRPr="0036761F">
          <w:rPr>
            <w:rStyle w:val="Lienhypertexte"/>
            <w:color w:val="auto"/>
            <w:sz w:val="16"/>
          </w:rPr>
          <w:t>http://twitter.com/BMWGroup</w:t>
        </w:r>
      </w:hyperlink>
      <w:r w:rsidRPr="0036761F">
        <w:rPr>
          <w:sz w:val="16"/>
        </w:rPr>
        <w:t xml:space="preserve"> </w:t>
      </w:r>
    </w:p>
    <w:p w14:paraId="24752B7F" w14:textId="77777777" w:rsidR="00467550" w:rsidRPr="0036761F" w:rsidRDefault="00467550" w:rsidP="00467550">
      <w:pPr>
        <w:tabs>
          <w:tab w:val="clear" w:pos="454"/>
          <w:tab w:val="left" w:pos="708"/>
        </w:tabs>
        <w:spacing w:line="100" w:lineRule="atLeast"/>
        <w:rPr>
          <w:sz w:val="16"/>
        </w:rPr>
      </w:pPr>
      <w:r w:rsidRPr="0036761F">
        <w:rPr>
          <w:sz w:val="16"/>
        </w:rPr>
        <w:t xml:space="preserve">YouTube: </w:t>
      </w:r>
      <w:hyperlink r:id="rId13" w:history="1">
        <w:r w:rsidRPr="0036761F">
          <w:rPr>
            <w:rStyle w:val="Lienhypertexte"/>
            <w:color w:val="auto"/>
            <w:sz w:val="16"/>
          </w:rPr>
          <w:t>http://www.youtube.com/BMWGroupview</w:t>
        </w:r>
      </w:hyperlink>
      <w:r w:rsidRPr="0036761F">
        <w:rPr>
          <w:sz w:val="16"/>
        </w:rPr>
        <w:t xml:space="preserve"> </w:t>
      </w:r>
    </w:p>
    <w:p w14:paraId="6EBABD18" w14:textId="41923FEE" w:rsidR="00D411C4" w:rsidRPr="0036761F" w:rsidRDefault="00467550" w:rsidP="00F83234">
      <w:pPr>
        <w:tabs>
          <w:tab w:val="clear" w:pos="454"/>
          <w:tab w:val="left" w:pos="708"/>
        </w:tabs>
        <w:spacing w:line="100" w:lineRule="atLeast"/>
        <w:rPr>
          <w:b/>
          <w:sz w:val="16"/>
        </w:rPr>
      </w:pPr>
      <w:r w:rsidRPr="0036761F">
        <w:rPr>
          <w:sz w:val="16"/>
        </w:rPr>
        <w:t xml:space="preserve">Google+: </w:t>
      </w:r>
      <w:hyperlink r:id="rId14" w:history="1">
        <w:r w:rsidRPr="0036761F">
          <w:rPr>
            <w:rStyle w:val="Lienhypertexte"/>
            <w:color w:val="auto"/>
            <w:sz w:val="16"/>
          </w:rPr>
          <w:t>http://googleplus.bmwgroup.com</w:t>
        </w:r>
      </w:hyperlink>
      <w:r w:rsidRPr="0036761F">
        <w:rPr>
          <w:sz w:val="16"/>
        </w:rPr>
        <w:t xml:space="preserve"> </w:t>
      </w:r>
    </w:p>
    <w:sectPr w:rsidR="00D411C4" w:rsidRPr="0036761F" w:rsidSect="0089582D">
      <w:headerReference w:type="default" r:id="rId15"/>
      <w:footerReference w:type="even" r:id="rId16"/>
      <w:headerReference w:type="first" r:id="rId17"/>
      <w:footerReference w:type="first" r:id="rId18"/>
      <w:type w:val="continuous"/>
      <w:pgSz w:w="11907" w:h="16840" w:code="9"/>
      <w:pgMar w:top="1814" w:right="1275" w:bottom="1361" w:left="2098" w:header="510" w:footer="567" w:gutter="0"/>
      <w:pgNumType w:start="1"/>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E56EB" w14:textId="77777777" w:rsidR="00B00419" w:rsidRDefault="00B00419">
      <w:r>
        <w:separator/>
      </w:r>
    </w:p>
  </w:endnote>
  <w:endnote w:type="continuationSeparator" w:id="0">
    <w:p w14:paraId="4B37C09D" w14:textId="77777777" w:rsidR="00B00419" w:rsidRDefault="00B00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MWType V2 Light">
    <w:altName w:val="Calibri"/>
    <w:panose1 w:val="00000000000000000000"/>
    <w:charset w:val="00"/>
    <w:family w:val="auto"/>
    <w:pitch w:val="variable"/>
    <w:sig w:usb0="800022BF" w:usb1="9000004A" w:usb2="00000008"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MWTypeLight">
    <w:altName w:val="Calibri"/>
    <w:panose1 w:val="020B0304020202020204"/>
    <w:charset w:val="00"/>
    <w:family w:val="swiss"/>
    <w:pitch w:val="variable"/>
    <w:sig w:usb0="80000027" w:usb1="00000000" w:usb2="00000000" w:usb3="00000000" w:csb0="00000093" w:csb1="00000000"/>
  </w:font>
  <w:font w:name="BMWType V2 Bold">
    <w:altName w:val="Calibri"/>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BMW Helvetica Light">
    <w:altName w:val="Arial Unicode MS"/>
    <w:panose1 w:val="00000000000000000000"/>
    <w:charset w:val="00"/>
    <w:family w:val="auto"/>
    <w:pitch w:val="variable"/>
    <w:sig w:usb0="00000003" w:usb1="00000000" w:usb2="00000000" w:usb3="00000000" w:csb0="00000001" w:csb1="00000000"/>
  </w:font>
  <w:font w:name="BMWTypeCondensedLight">
    <w:altName w:val="Calibri"/>
    <w:panose1 w:val="020B0306020202020204"/>
    <w:charset w:val="00"/>
    <w:family w:val="swiss"/>
    <w:pitch w:val="variable"/>
    <w:sig w:usb0="80000027" w:usb1="00000000" w:usb2="00000000" w:usb3="00000000" w:csb0="00000093" w:csb1="00000000"/>
  </w:font>
  <w:font w:name="BMWType V2 Regular">
    <w:altName w:val="Calibri"/>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Gill Alt One 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CE316" w14:textId="77777777" w:rsidR="00121145" w:rsidRDefault="00121145">
    <w:pPr>
      <w:framePr w:wrap="around" w:vAnchor="text" w:hAnchor="margin" w:y="1"/>
    </w:pPr>
    <w:r>
      <w:fldChar w:fldCharType="begin"/>
    </w:r>
    <w:r>
      <w:instrText xml:space="preserve">PAGE  </w:instrText>
    </w:r>
    <w:r>
      <w:fldChar w:fldCharType="end"/>
    </w:r>
  </w:p>
  <w:p w14:paraId="23809FAF" w14:textId="77777777" w:rsidR="00121145" w:rsidRDefault="00121145">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A7E48" w14:textId="7841FE00" w:rsidR="00B905D1" w:rsidRPr="00E772E2" w:rsidRDefault="003C5E4D" w:rsidP="00B905D1">
    <w:pPr>
      <w:pStyle w:val="Pieddepage"/>
      <w:rPr>
        <w:lang w:val="en-US"/>
      </w:rPr>
    </w:pPr>
    <w:r w:rsidRPr="00E772E2">
      <w:rPr>
        <w:lang w:val="en-US"/>
      </w:rPr>
      <w:t>*</w:t>
    </w:r>
    <w:r w:rsidR="00B905D1" w:rsidRPr="00E772E2">
      <w:t xml:space="preserve">IHS / POLK </w:t>
    </w:r>
    <w:r w:rsidR="0018250B">
      <w:t xml:space="preserve">report 5 October 2017; </w:t>
    </w:r>
    <w:r w:rsidR="00B905D1" w:rsidRPr="00E772E2">
      <w:t xml:space="preserve">global new car registrations 2017 </w:t>
    </w:r>
    <w:r w:rsidR="00B905D1" w:rsidRPr="00E772E2">
      <w:rPr>
        <w:lang w:val="en-US"/>
      </w:rPr>
      <w:t>(BEV and PHEV combined)</w:t>
    </w:r>
    <w:r w:rsidR="0018250B">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CEDE5" w14:textId="77777777" w:rsidR="00B00419" w:rsidRDefault="00B00419">
      <w:r>
        <w:separator/>
      </w:r>
    </w:p>
  </w:footnote>
  <w:footnote w:type="continuationSeparator" w:id="0">
    <w:p w14:paraId="3CCBFD2A" w14:textId="77777777" w:rsidR="00B00419" w:rsidRDefault="00B00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Layout w:type="fixed"/>
      <w:tblCellMar>
        <w:left w:w="28" w:type="dxa"/>
        <w:right w:w="28" w:type="dxa"/>
      </w:tblCellMar>
      <w:tblLook w:val="0000" w:firstRow="0" w:lastRow="0" w:firstColumn="0" w:lastColumn="0" w:noHBand="0" w:noVBand="0"/>
    </w:tblPr>
    <w:tblGrid>
      <w:gridCol w:w="1928"/>
      <w:gridCol w:w="170"/>
      <w:gridCol w:w="9299"/>
    </w:tblGrid>
    <w:tr w:rsidR="00121145" w14:paraId="4259EC69" w14:textId="77777777" w:rsidTr="0064570D">
      <w:tc>
        <w:tcPr>
          <w:tcW w:w="1928" w:type="dxa"/>
        </w:tcPr>
        <w:p w14:paraId="7EA4DFF9" w14:textId="77777777" w:rsidR="00121145" w:rsidRDefault="00121145">
          <w:pPr>
            <w:pStyle w:val="zzmarginalielightseite2"/>
            <w:framePr w:wrap="notBeside" w:y="1815"/>
          </w:pPr>
        </w:p>
      </w:tc>
      <w:tc>
        <w:tcPr>
          <w:tcW w:w="170" w:type="dxa"/>
        </w:tcPr>
        <w:p w14:paraId="16314533" w14:textId="77777777" w:rsidR="00121145" w:rsidRDefault="00121145">
          <w:pPr>
            <w:pStyle w:val="zzmarginalielightseite2"/>
            <w:framePr w:wrap="notBeside" w:y="1815"/>
          </w:pPr>
        </w:p>
      </w:tc>
      <w:tc>
        <w:tcPr>
          <w:tcW w:w="9299" w:type="dxa"/>
          <w:vAlign w:val="center"/>
        </w:tcPr>
        <w:p w14:paraId="7B38852C" w14:textId="77777777" w:rsidR="00121145" w:rsidRDefault="00121145" w:rsidP="00787965">
          <w:pPr>
            <w:pStyle w:val="Fliesstext"/>
            <w:framePr w:w="11340" w:hSpace="142" w:wrap="notBeside" w:vAnchor="page" w:hAnchor="page" w:y="1815" w:anchorLock="1"/>
          </w:pPr>
          <w:r>
            <w:t>Media Information</w:t>
          </w:r>
        </w:p>
      </w:tc>
    </w:tr>
    <w:tr w:rsidR="00121145" w14:paraId="5A2ACC28" w14:textId="77777777" w:rsidTr="0064570D">
      <w:tc>
        <w:tcPr>
          <w:tcW w:w="1928" w:type="dxa"/>
        </w:tcPr>
        <w:p w14:paraId="0ECF42B4" w14:textId="77777777" w:rsidR="00121145" w:rsidRDefault="00121145">
          <w:pPr>
            <w:pStyle w:val="zzmarginalielightseite2"/>
            <w:framePr w:wrap="notBeside" w:y="1815"/>
            <w:spacing w:line="330" w:lineRule="exact"/>
          </w:pPr>
          <w:r>
            <w:t>Date</w:t>
          </w:r>
        </w:p>
      </w:tc>
      <w:tc>
        <w:tcPr>
          <w:tcW w:w="170" w:type="dxa"/>
        </w:tcPr>
        <w:p w14:paraId="403E9C9A" w14:textId="77777777" w:rsidR="00121145" w:rsidRPr="00B433AF" w:rsidRDefault="00121145">
          <w:pPr>
            <w:pStyle w:val="zzmarginalielightseite2"/>
            <w:framePr w:wrap="notBeside" w:y="1815"/>
            <w:rPr>
              <w:sz w:val="22"/>
              <w:szCs w:val="22"/>
            </w:rPr>
          </w:pPr>
        </w:p>
      </w:tc>
      <w:tc>
        <w:tcPr>
          <w:tcW w:w="9299" w:type="dxa"/>
          <w:vAlign w:val="center"/>
        </w:tcPr>
        <w:p w14:paraId="3D0A960A" w14:textId="072F3A70" w:rsidR="00121145" w:rsidRPr="00436C0F" w:rsidRDefault="00A27645" w:rsidP="007618BF">
          <w:pPr>
            <w:framePr w:w="11340" w:hSpace="142" w:wrap="notBeside" w:vAnchor="page" w:hAnchor="page" w:y="1815" w:anchorLock="1"/>
            <w:spacing w:line="240" w:lineRule="auto"/>
            <w:outlineLvl w:val="0"/>
          </w:pPr>
          <w:r>
            <w:t>1</w:t>
          </w:r>
          <w:r w:rsidR="00562CE5">
            <w:t>3</w:t>
          </w:r>
          <w:r>
            <w:t xml:space="preserve"> </w:t>
          </w:r>
          <w:r w:rsidR="007618BF">
            <w:t>October</w:t>
          </w:r>
          <w:r w:rsidR="00467550">
            <w:t xml:space="preserve"> </w:t>
          </w:r>
          <w:r w:rsidR="00586C0A">
            <w:t>2017</w:t>
          </w:r>
        </w:p>
      </w:tc>
    </w:tr>
    <w:tr w:rsidR="00121145" w14:paraId="14C0DEC5" w14:textId="77777777" w:rsidTr="0064570D">
      <w:tc>
        <w:tcPr>
          <w:tcW w:w="1928" w:type="dxa"/>
        </w:tcPr>
        <w:p w14:paraId="36E70228" w14:textId="30002402" w:rsidR="00121145" w:rsidRDefault="00121145">
          <w:pPr>
            <w:pStyle w:val="zzmarginalielightseite2"/>
            <w:framePr w:wrap="notBeside" w:y="1815"/>
            <w:spacing w:line="330" w:lineRule="exact"/>
          </w:pPr>
          <w:r>
            <w:t>Subject</w:t>
          </w:r>
        </w:p>
      </w:tc>
      <w:tc>
        <w:tcPr>
          <w:tcW w:w="170" w:type="dxa"/>
        </w:tcPr>
        <w:p w14:paraId="574A9A63" w14:textId="77777777" w:rsidR="00121145" w:rsidRDefault="00121145">
          <w:pPr>
            <w:pStyle w:val="zzmarginalielightseite2"/>
            <w:framePr w:wrap="notBeside" w:y="1815"/>
          </w:pPr>
        </w:p>
      </w:tc>
      <w:tc>
        <w:tcPr>
          <w:tcW w:w="9299" w:type="dxa"/>
          <w:vAlign w:val="center"/>
        </w:tcPr>
        <w:p w14:paraId="6411AA58" w14:textId="1DEF493C" w:rsidR="00B1484F" w:rsidRPr="00974C4C" w:rsidRDefault="00562CE5" w:rsidP="007618BF">
          <w:pPr>
            <w:framePr w:w="11340" w:hSpace="142" w:wrap="notBeside" w:vAnchor="page" w:hAnchor="page" w:y="1815" w:anchorLock="1"/>
            <w:spacing w:line="240" w:lineRule="auto"/>
            <w:outlineLvl w:val="0"/>
            <w:rPr>
              <w:szCs w:val="22"/>
            </w:rPr>
          </w:pPr>
          <w:r>
            <w:t xml:space="preserve">BMW Group </w:t>
          </w:r>
          <w:r w:rsidR="007618BF">
            <w:t>electrified sales top 10,000 in September</w:t>
          </w:r>
        </w:p>
      </w:tc>
    </w:tr>
    <w:tr w:rsidR="00121145" w14:paraId="7A0FD40C" w14:textId="77777777" w:rsidTr="0064570D">
      <w:tc>
        <w:tcPr>
          <w:tcW w:w="1928" w:type="dxa"/>
        </w:tcPr>
        <w:p w14:paraId="462ED527" w14:textId="7CC84D6C" w:rsidR="00121145" w:rsidRDefault="00121145">
          <w:pPr>
            <w:pStyle w:val="zzmarginalielightseite2"/>
            <w:framePr w:wrap="notBeside" w:y="1815"/>
            <w:spacing w:line="330" w:lineRule="exact"/>
          </w:pPr>
          <w:r>
            <w:t>Page</w:t>
          </w:r>
        </w:p>
      </w:tc>
      <w:tc>
        <w:tcPr>
          <w:tcW w:w="170" w:type="dxa"/>
        </w:tcPr>
        <w:p w14:paraId="0DB40BBE" w14:textId="77777777" w:rsidR="00121145" w:rsidRDefault="00121145">
          <w:pPr>
            <w:pStyle w:val="zzmarginalielightseite2"/>
            <w:framePr w:wrap="notBeside" w:y="1815"/>
          </w:pPr>
        </w:p>
      </w:tc>
      <w:tc>
        <w:tcPr>
          <w:tcW w:w="9299" w:type="dxa"/>
          <w:vAlign w:val="center"/>
        </w:tcPr>
        <w:p w14:paraId="4F3331F1" w14:textId="77777777" w:rsidR="00121145" w:rsidRDefault="00121145" w:rsidP="0064570D">
          <w:pPr>
            <w:pStyle w:val="Fliesstext"/>
            <w:framePr w:w="11340" w:hSpace="142" w:wrap="notBeside" w:vAnchor="page" w:hAnchor="page" w:y="1815" w:anchorLock="1"/>
          </w:pPr>
          <w:r>
            <w:fldChar w:fldCharType="begin"/>
          </w:r>
          <w:r>
            <w:instrText xml:space="preserve"> PAGE </w:instrText>
          </w:r>
          <w:r>
            <w:fldChar w:fldCharType="separate"/>
          </w:r>
          <w:r w:rsidR="00C518D9">
            <w:rPr>
              <w:noProof/>
            </w:rPr>
            <w:t>2</w:t>
          </w:r>
          <w:r>
            <w:rPr>
              <w:noProof/>
            </w:rPr>
            <w:fldChar w:fldCharType="end"/>
          </w:r>
        </w:p>
      </w:tc>
    </w:tr>
    <w:tr w:rsidR="00121145" w14:paraId="70EF253B" w14:textId="77777777">
      <w:tc>
        <w:tcPr>
          <w:tcW w:w="1928" w:type="dxa"/>
          <w:vAlign w:val="bottom"/>
        </w:tcPr>
        <w:p w14:paraId="4C46C6F8" w14:textId="77777777" w:rsidR="00121145" w:rsidRDefault="00121145">
          <w:pPr>
            <w:pStyle w:val="zzmarginalielightseite2"/>
            <w:framePr w:wrap="notBeside" w:y="1815"/>
          </w:pPr>
        </w:p>
        <w:p w14:paraId="524C069D" w14:textId="77777777" w:rsidR="00121145" w:rsidRDefault="00121145">
          <w:pPr>
            <w:pStyle w:val="zzmarginalielightseite2"/>
            <w:framePr w:wrap="notBeside" w:y="1815"/>
          </w:pPr>
        </w:p>
      </w:tc>
      <w:tc>
        <w:tcPr>
          <w:tcW w:w="170" w:type="dxa"/>
        </w:tcPr>
        <w:p w14:paraId="49A68BCD" w14:textId="77777777" w:rsidR="00121145" w:rsidRDefault="00121145">
          <w:pPr>
            <w:pStyle w:val="zzmarginalielightseite2"/>
            <w:framePr w:wrap="notBeside" w:y="1815"/>
          </w:pPr>
        </w:p>
      </w:tc>
      <w:tc>
        <w:tcPr>
          <w:tcW w:w="9299" w:type="dxa"/>
          <w:vAlign w:val="bottom"/>
        </w:tcPr>
        <w:p w14:paraId="154E1E5A" w14:textId="77777777" w:rsidR="00121145" w:rsidRDefault="00121145">
          <w:pPr>
            <w:pStyle w:val="Fliesstext"/>
            <w:framePr w:w="11340" w:hSpace="142" w:wrap="notBeside" w:vAnchor="page" w:hAnchor="page" w:y="1815" w:anchorLock="1"/>
          </w:pPr>
        </w:p>
      </w:tc>
    </w:tr>
  </w:tbl>
  <w:p w14:paraId="21742DAA" w14:textId="44395CB8" w:rsidR="00121145" w:rsidRPr="004C3E33" w:rsidRDefault="009D2D88">
    <w:pPr>
      <w:pStyle w:val="zzbmw-group"/>
      <w:framePr w:w="0" w:hRule="auto" w:hSpace="0" w:wrap="auto" w:vAnchor="margin" w:hAnchor="text" w:xAlign="left" w:yAlign="inline"/>
    </w:pPr>
    <w:r w:rsidRPr="009D2D88">
      <w:rPr>
        <w:i/>
        <w:noProof/>
        <w:lang w:val="fr-FR" w:eastAsia="fr-FR" w:bidi="ar-SA"/>
      </w:rPr>
      <w:drawing>
        <wp:anchor distT="0" distB="0" distL="114300" distR="114300" simplePos="0" relativeHeight="251693056" behindDoc="1" locked="0" layoutInCell="1" allowOverlap="1" wp14:anchorId="1C70998A" wp14:editId="701C841B">
          <wp:simplePos x="0" y="0"/>
          <wp:positionH relativeFrom="column">
            <wp:posOffset>975360</wp:posOffset>
          </wp:positionH>
          <wp:positionV relativeFrom="paragraph">
            <wp:posOffset>37465</wp:posOffset>
          </wp:positionV>
          <wp:extent cx="1158240" cy="327660"/>
          <wp:effectExtent l="0" t="0" r="3810" b="0"/>
          <wp:wrapTight wrapText="bothSides">
            <wp:wrapPolygon edited="0">
              <wp:start x="0" y="0"/>
              <wp:lineTo x="0" y="20093"/>
              <wp:lineTo x="21316" y="20093"/>
              <wp:lineTo x="21316" y="0"/>
              <wp:lineTo x="0" y="0"/>
            </wp:wrapPolygon>
          </wp:wrapTight>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et_THE NEXT 100 YEARS_braun_4c_1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240" cy="327660"/>
                  </a:xfrm>
                  <a:prstGeom prst="rect">
                    <a:avLst/>
                  </a:prstGeom>
                </pic:spPr>
              </pic:pic>
            </a:graphicData>
          </a:graphic>
          <wp14:sizeRelV relativeFrom="margin">
            <wp14:pctHeight>0</wp14:pctHeight>
          </wp14:sizeRelV>
        </wp:anchor>
      </w:drawing>
    </w:r>
    <w:r w:rsidR="00121145">
      <w:rPr>
        <w:noProof/>
        <w:lang w:val="fr-FR" w:eastAsia="fr-FR" w:bidi="ar-SA"/>
      </w:rPr>
      <w:drawing>
        <wp:anchor distT="0" distB="0" distL="114300" distR="114300" simplePos="0" relativeHeight="251687936" behindDoc="1" locked="0" layoutInCell="1" allowOverlap="1" wp14:anchorId="2F1D4897" wp14:editId="117693F0">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64"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pic:spPr>
              </pic:pic>
            </a:graphicData>
          </a:graphic>
        </wp:anchor>
      </w:drawing>
    </w:r>
    <w:r w:rsidR="00121145">
      <w:rPr>
        <w:noProof/>
        <w:lang w:val="fr-FR" w:eastAsia="fr-FR" w:bidi="ar-SA"/>
      </w:rPr>
      <w:drawing>
        <wp:anchor distT="0" distB="0" distL="114300" distR="114300" simplePos="0" relativeHeight="251686912" behindDoc="1" locked="0" layoutInCell="1" allowOverlap="1" wp14:anchorId="0D1611D1" wp14:editId="22B6382C">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65"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Group_Wortmarke"/>
                  <pic:cNvPicPr>
                    <a:picLocks noChangeAspect="1" noChangeArrowheads="1"/>
                  </pic:cNvPicPr>
                </pic:nvPicPr>
                <pic:blipFill>
                  <a:blip r:embed="rId3"/>
                  <a:srcRect/>
                  <a:stretch>
                    <a:fillRect/>
                  </a:stretch>
                </pic:blipFill>
                <pic:spPr bwMode="auto">
                  <a:xfrm>
                    <a:off x="0" y="0"/>
                    <a:ext cx="755650" cy="360045"/>
                  </a:xfrm>
                  <a:prstGeom prst="rect">
                    <a:avLst/>
                  </a:prstGeom>
                  <a:noFill/>
                </pic:spPr>
              </pic:pic>
            </a:graphicData>
          </a:graphic>
        </wp:anchor>
      </w:drawing>
    </w:r>
    <w:r w:rsidR="00121145">
      <w:rPr>
        <w:noProof/>
        <w:lang w:val="fr-FR" w:eastAsia="fr-FR" w:bidi="ar-SA"/>
      </w:rPr>
      <mc:AlternateContent>
        <mc:Choice Requires="wps">
          <w:drawing>
            <wp:anchor distT="0" distB="0" distL="114300" distR="114300" simplePos="0" relativeHeight="251688960" behindDoc="1" locked="0" layoutInCell="1" allowOverlap="1" wp14:anchorId="4395C122" wp14:editId="631F0453">
              <wp:simplePos x="0" y="0"/>
              <wp:positionH relativeFrom="page">
                <wp:posOffset>1332230</wp:posOffset>
              </wp:positionH>
              <wp:positionV relativeFrom="page">
                <wp:posOffset>774065</wp:posOffset>
              </wp:positionV>
              <wp:extent cx="5868035" cy="252095"/>
              <wp:effectExtent l="0" t="0" r="0" b="0"/>
              <wp:wrapTight wrapText="bothSides">
                <wp:wrapPolygon edited="0">
                  <wp:start x="0" y="0"/>
                  <wp:lineTo x="0" y="19587"/>
                  <wp:lineTo x="21528" y="19587"/>
                  <wp:lineTo x="21528"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5E53AB" w14:textId="77777777" w:rsidR="00121145" w:rsidRPr="00207B19" w:rsidRDefault="00121145" w:rsidP="00F5677A">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5C122" id="_x0000_t202" coordsize="21600,21600" o:spt="202" path="m,l,21600r21600,l21600,xe">
              <v:stroke joinstyle="miter"/>
              <v:path gradientshapeok="t" o:connecttype="rect"/>
            </v:shapetype>
            <v:shape id="Text Box 2" o:spid="_x0000_s1026" type="#_x0000_t202" style="position:absolute;margin-left:104.9pt;margin-top:60.95pt;width:462.05pt;height:19.8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" stroked="f">
              <v:textbox inset="0,0,0,0">
                <w:txbxContent>
                  <w:p w14:paraId="705E53AB" w14:textId="77777777" w:rsidR="00121145" w:rsidRPr="00207B19" w:rsidRDefault="00121145" w:rsidP="00F5677A">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F752C" w14:textId="15BF4E83" w:rsidR="00121145" w:rsidRPr="00C6384E" w:rsidRDefault="009D2D88">
    <w:pPr>
      <w:pStyle w:val="En-tte"/>
      <w:rPr>
        <w:i/>
        <w:color w:val="FF0000"/>
      </w:rPr>
    </w:pPr>
    <w:r w:rsidRPr="00C6384E">
      <w:rPr>
        <w:i/>
        <w:noProof/>
        <w:color w:val="FF0000"/>
        <w:lang w:val="fr-FR" w:eastAsia="fr-FR" w:bidi="ar-SA"/>
      </w:rPr>
      <w:drawing>
        <wp:anchor distT="0" distB="0" distL="114300" distR="114300" simplePos="0" relativeHeight="251691008" behindDoc="1" locked="0" layoutInCell="1" allowOverlap="1" wp14:anchorId="3A5E7555" wp14:editId="16B71C99">
          <wp:simplePos x="0" y="0"/>
          <wp:positionH relativeFrom="column">
            <wp:posOffset>998220</wp:posOffset>
          </wp:positionH>
          <wp:positionV relativeFrom="paragraph">
            <wp:posOffset>33655</wp:posOffset>
          </wp:positionV>
          <wp:extent cx="1158240" cy="327660"/>
          <wp:effectExtent l="0" t="0" r="3810" b="0"/>
          <wp:wrapTight wrapText="bothSides">
            <wp:wrapPolygon edited="0">
              <wp:start x="0" y="0"/>
              <wp:lineTo x="0" y="20093"/>
              <wp:lineTo x="21316" y="20093"/>
              <wp:lineTo x="21316" y="0"/>
              <wp:lineTo x="0" y="0"/>
            </wp:wrapPolygon>
          </wp:wrapTight>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et_THE NEXT 100 YEARS_braun_4c_1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240" cy="327660"/>
                  </a:xfrm>
                  <a:prstGeom prst="rect">
                    <a:avLst/>
                  </a:prstGeom>
                </pic:spPr>
              </pic:pic>
            </a:graphicData>
          </a:graphic>
          <wp14:sizeRelV relativeFrom="margin">
            <wp14:pctHeight>0</wp14:pctHeight>
          </wp14:sizeRelV>
        </wp:anchor>
      </w:drawing>
    </w:r>
    <w:r w:rsidR="00121145" w:rsidRPr="00C6384E">
      <w:rPr>
        <w:i/>
        <w:noProof/>
        <w:color w:val="FF0000"/>
        <w:lang w:val="fr-FR" w:eastAsia="fr-FR" w:bidi="ar-SA"/>
      </w:rPr>
      <mc:AlternateContent>
        <mc:Choice Requires="wps">
          <w:drawing>
            <wp:anchor distT="0" distB="0" distL="114300" distR="114300" simplePos="0" relativeHeight="251685888" behindDoc="0" locked="0" layoutInCell="1" allowOverlap="1" wp14:anchorId="37F5CF3A" wp14:editId="6C1BAD33">
              <wp:simplePos x="0" y="0"/>
              <wp:positionH relativeFrom="page">
                <wp:posOffset>1332230</wp:posOffset>
              </wp:positionH>
              <wp:positionV relativeFrom="page">
                <wp:posOffset>774065</wp:posOffset>
              </wp:positionV>
              <wp:extent cx="5868035" cy="252095"/>
              <wp:effectExtent l="0" t="0" r="0" b="0"/>
              <wp:wrapNone/>
              <wp:docPr id="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B120F0" w14:textId="77777777" w:rsidR="00121145" w:rsidRPr="00207B19" w:rsidRDefault="00121145" w:rsidP="00906DB2">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5CF3A" id="_x0000_t202" coordsize="21600,21600" o:spt="202" path="m,l,21600r21600,l21600,xe">
              <v:stroke joinstyle="miter"/>
              <v:path gradientshapeok="t" o:connecttype="rect"/>
            </v:shapetype>
            <v:shape id="Text Box 1" o:spid="_x0000_s1027" type="#_x0000_t202" style="position:absolute;margin-left:104.9pt;margin-top:60.95pt;width:462.05pt;height:19.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" stroked="f">
              <v:textbox inset="0,0,0,0">
                <w:txbxContent>
                  <w:p w14:paraId="79B120F0" w14:textId="77777777" w:rsidR="00121145" w:rsidRPr="00207B19" w:rsidRDefault="00121145" w:rsidP="00906DB2">
                    <w:pPr>
                      <w:rPr>
                        <w:sz w:val="24"/>
                      </w:rPr>
                    </w:pPr>
                    <w:r>
                      <w:rPr>
                        <w:sz w:val="24"/>
                      </w:rPr>
                      <w:t>Corporate Communications</w:t>
                    </w:r>
                  </w:p>
                </w:txbxContent>
              </v:textbox>
              <w10:wrap anchorx="page" anchory="page"/>
            </v:shape>
          </w:pict>
        </mc:Fallback>
      </mc:AlternateContent>
    </w:r>
    <w:r w:rsidR="00121145" w:rsidRPr="00C6384E">
      <w:rPr>
        <w:i/>
        <w:noProof/>
        <w:color w:val="FF0000"/>
        <w:lang w:val="fr-FR" w:eastAsia="fr-FR" w:bidi="ar-SA"/>
      </w:rPr>
      <w:drawing>
        <wp:anchor distT="0" distB="0" distL="114300" distR="114300" simplePos="0" relativeHeight="251684864" behindDoc="1" locked="0" layoutInCell="1" allowOverlap="1" wp14:anchorId="7CD06227" wp14:editId="61527045">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67"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pic:spPr>
              </pic:pic>
            </a:graphicData>
          </a:graphic>
        </wp:anchor>
      </w:drawing>
    </w:r>
    <w:r w:rsidR="00121145" w:rsidRPr="00C6384E">
      <w:rPr>
        <w:i/>
        <w:noProof/>
        <w:color w:val="FF0000"/>
        <w:lang w:val="fr-FR" w:eastAsia="fr-FR" w:bidi="ar-SA"/>
      </w:rPr>
      <w:drawing>
        <wp:anchor distT="0" distB="0" distL="114300" distR="114300" simplePos="0" relativeHeight="251683840" behindDoc="1" locked="0" layoutInCell="1" allowOverlap="1" wp14:anchorId="32A9FBE1" wp14:editId="3E30C765">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68"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Group_Wortmarke"/>
                  <pic:cNvPicPr>
                    <a:picLocks noChangeAspect="1" noChangeArrowheads="1"/>
                  </pic:cNvPicPr>
                </pic:nvPicPr>
                <pic:blipFill>
                  <a:blip r:embed="rId3"/>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2F6DFD"/>
    <w:multiLevelType w:val="hybridMultilevel"/>
    <w:tmpl w:val="2D7099E6"/>
    <w:lvl w:ilvl="0" w:tplc="E32A423A">
      <w:start w:val="3"/>
      <w:numFmt w:val="bullet"/>
      <w:lvlText w:val="-"/>
      <w:lvlJc w:val="left"/>
      <w:pPr>
        <w:ind w:left="720" w:hanging="360"/>
      </w:pPr>
      <w:rPr>
        <w:rFonts w:ascii="BMWType V2 Light" w:eastAsia="Times New Roman" w:hAnsi="BMWType V2 Light" w:cs="BMWType V2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E90870"/>
    <w:multiLevelType w:val="hybridMultilevel"/>
    <w:tmpl w:val="E10C3A8C"/>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15:restartNumberingAfterBreak="0">
    <w:nsid w:val="2FE34ABD"/>
    <w:multiLevelType w:val="hybridMultilevel"/>
    <w:tmpl w:val="CC14D758"/>
    <w:lvl w:ilvl="0" w:tplc="5F2A4558">
      <w:numFmt w:val="bullet"/>
      <w:lvlText w:val="-"/>
      <w:lvlJc w:val="left"/>
      <w:pPr>
        <w:ind w:left="720" w:hanging="360"/>
      </w:pPr>
      <w:rPr>
        <w:rFonts w:ascii="BMWType V2 Light" w:eastAsia="Times New Roman" w:hAnsi="BMWType V2 Light" w:cs="BMWType V2 Light"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D411BBA"/>
    <w:multiLevelType w:val="hybridMultilevel"/>
    <w:tmpl w:val="64D6EC3E"/>
    <w:lvl w:ilvl="0" w:tplc="64DCBD0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E700380"/>
    <w:multiLevelType w:val="hybridMultilevel"/>
    <w:tmpl w:val="3ABE036C"/>
    <w:lvl w:ilvl="0" w:tplc="8F563DEE">
      <w:start w:val="12"/>
      <w:numFmt w:val="bullet"/>
      <w:lvlText w:val="-"/>
      <w:lvlJc w:val="left"/>
      <w:pPr>
        <w:ind w:left="72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401CD"/>
    <w:multiLevelType w:val="hybridMultilevel"/>
    <w:tmpl w:val="ADBEE3D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2152E8"/>
    <w:multiLevelType w:val="hybridMultilevel"/>
    <w:tmpl w:val="AA9A7DF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8" w15:restartNumberingAfterBreak="0">
    <w:nsid w:val="70AD5F99"/>
    <w:multiLevelType w:val="hybridMultilevel"/>
    <w:tmpl w:val="92B0D5F0"/>
    <w:lvl w:ilvl="0" w:tplc="E05CEA34">
      <w:start w:val="4"/>
      <w:numFmt w:val="bullet"/>
      <w:lvlText w:val="-"/>
      <w:lvlJc w:val="left"/>
      <w:pPr>
        <w:ind w:left="720" w:hanging="360"/>
      </w:pPr>
      <w:rPr>
        <w:rFonts w:ascii="BMWType V2 Light" w:eastAsia="Times New Roman" w:hAnsi="BMWType V2 Light" w:cs="BMWType V2 Light"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2270332"/>
    <w:multiLevelType w:val="hybridMultilevel"/>
    <w:tmpl w:val="BC0C8C34"/>
    <w:lvl w:ilvl="0" w:tplc="B04AA000">
      <w:start w:val="4"/>
      <w:numFmt w:val="bullet"/>
      <w:lvlText w:val=""/>
      <w:lvlJc w:val="left"/>
      <w:pPr>
        <w:ind w:left="720" w:hanging="360"/>
      </w:pPr>
      <w:rPr>
        <w:rFonts w:ascii="Wingdings" w:eastAsia="Times New Roman" w:hAnsi="Wingdings" w:cs="BMWType V2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9"/>
  </w:num>
  <w:num w:numId="17">
    <w:abstractNumId w:val="12"/>
  </w:num>
  <w:num w:numId="18">
    <w:abstractNumId w:val="13"/>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0EA2"/>
    <w:rsid w:val="00002538"/>
    <w:rsid w:val="00003CE7"/>
    <w:rsid w:val="00003D5A"/>
    <w:rsid w:val="0000591A"/>
    <w:rsid w:val="000134B8"/>
    <w:rsid w:val="0001355D"/>
    <w:rsid w:val="0001517B"/>
    <w:rsid w:val="000153CE"/>
    <w:rsid w:val="00016596"/>
    <w:rsid w:val="0001668B"/>
    <w:rsid w:val="00020732"/>
    <w:rsid w:val="00020F89"/>
    <w:rsid w:val="00023AD6"/>
    <w:rsid w:val="0002461E"/>
    <w:rsid w:val="0002511A"/>
    <w:rsid w:val="00026296"/>
    <w:rsid w:val="000268BC"/>
    <w:rsid w:val="000304DD"/>
    <w:rsid w:val="00030F3A"/>
    <w:rsid w:val="00032DDD"/>
    <w:rsid w:val="00032E72"/>
    <w:rsid w:val="000334AA"/>
    <w:rsid w:val="00034822"/>
    <w:rsid w:val="00040DFC"/>
    <w:rsid w:val="000434CA"/>
    <w:rsid w:val="00046035"/>
    <w:rsid w:val="00046A3D"/>
    <w:rsid w:val="00050A36"/>
    <w:rsid w:val="000512EF"/>
    <w:rsid w:val="00056008"/>
    <w:rsid w:val="0005625E"/>
    <w:rsid w:val="000568FC"/>
    <w:rsid w:val="000577A1"/>
    <w:rsid w:val="00063659"/>
    <w:rsid w:val="00070492"/>
    <w:rsid w:val="00076394"/>
    <w:rsid w:val="00080893"/>
    <w:rsid w:val="000809DE"/>
    <w:rsid w:val="00080EDE"/>
    <w:rsid w:val="00082E40"/>
    <w:rsid w:val="000831FF"/>
    <w:rsid w:val="00083BF2"/>
    <w:rsid w:val="00085E4C"/>
    <w:rsid w:val="00091B72"/>
    <w:rsid w:val="00093F79"/>
    <w:rsid w:val="000A049A"/>
    <w:rsid w:val="000A138E"/>
    <w:rsid w:val="000A230B"/>
    <w:rsid w:val="000A267F"/>
    <w:rsid w:val="000A5831"/>
    <w:rsid w:val="000A69C5"/>
    <w:rsid w:val="000A7F1D"/>
    <w:rsid w:val="000B01FA"/>
    <w:rsid w:val="000B0EBE"/>
    <w:rsid w:val="000B254E"/>
    <w:rsid w:val="000C020F"/>
    <w:rsid w:val="000C67CF"/>
    <w:rsid w:val="000C69D9"/>
    <w:rsid w:val="000C74C0"/>
    <w:rsid w:val="000D218B"/>
    <w:rsid w:val="000D27F5"/>
    <w:rsid w:val="000D42C7"/>
    <w:rsid w:val="000D5706"/>
    <w:rsid w:val="000D68FD"/>
    <w:rsid w:val="000D7692"/>
    <w:rsid w:val="000E024D"/>
    <w:rsid w:val="000E0627"/>
    <w:rsid w:val="000E0CFF"/>
    <w:rsid w:val="000E3BB1"/>
    <w:rsid w:val="000F04C9"/>
    <w:rsid w:val="000F0E91"/>
    <w:rsid w:val="000F155F"/>
    <w:rsid w:val="000F371B"/>
    <w:rsid w:val="000F3B3E"/>
    <w:rsid w:val="000F51D1"/>
    <w:rsid w:val="000F5A6B"/>
    <w:rsid w:val="000F5DA7"/>
    <w:rsid w:val="00101E0E"/>
    <w:rsid w:val="001020EB"/>
    <w:rsid w:val="0010287C"/>
    <w:rsid w:val="0010343D"/>
    <w:rsid w:val="001034FD"/>
    <w:rsid w:val="001062C5"/>
    <w:rsid w:val="001072A3"/>
    <w:rsid w:val="00111863"/>
    <w:rsid w:val="00112D37"/>
    <w:rsid w:val="00113806"/>
    <w:rsid w:val="0011605B"/>
    <w:rsid w:val="00120ABD"/>
    <w:rsid w:val="00121145"/>
    <w:rsid w:val="0012170D"/>
    <w:rsid w:val="00122949"/>
    <w:rsid w:val="00123157"/>
    <w:rsid w:val="0012360F"/>
    <w:rsid w:val="001260BB"/>
    <w:rsid w:val="0012770A"/>
    <w:rsid w:val="00130E04"/>
    <w:rsid w:val="001327A7"/>
    <w:rsid w:val="00132BE6"/>
    <w:rsid w:val="001347CC"/>
    <w:rsid w:val="00134F5E"/>
    <w:rsid w:val="00140451"/>
    <w:rsid w:val="001414B3"/>
    <w:rsid w:val="00141A76"/>
    <w:rsid w:val="001431B7"/>
    <w:rsid w:val="0014417D"/>
    <w:rsid w:val="001444BD"/>
    <w:rsid w:val="0014571E"/>
    <w:rsid w:val="0015117B"/>
    <w:rsid w:val="001546E6"/>
    <w:rsid w:val="0015481C"/>
    <w:rsid w:val="00156C37"/>
    <w:rsid w:val="001576C8"/>
    <w:rsid w:val="00157747"/>
    <w:rsid w:val="00157FD5"/>
    <w:rsid w:val="00162BC4"/>
    <w:rsid w:val="001653A1"/>
    <w:rsid w:val="0016610C"/>
    <w:rsid w:val="00166C0F"/>
    <w:rsid w:val="00167258"/>
    <w:rsid w:val="00170419"/>
    <w:rsid w:val="00170B02"/>
    <w:rsid w:val="00170BAD"/>
    <w:rsid w:val="00171042"/>
    <w:rsid w:val="00172122"/>
    <w:rsid w:val="00175BA2"/>
    <w:rsid w:val="00181473"/>
    <w:rsid w:val="00181E5E"/>
    <w:rsid w:val="0018250B"/>
    <w:rsid w:val="00182CC8"/>
    <w:rsid w:val="001831C2"/>
    <w:rsid w:val="00184FCF"/>
    <w:rsid w:val="001878AC"/>
    <w:rsid w:val="00190088"/>
    <w:rsid w:val="0019068B"/>
    <w:rsid w:val="001911AA"/>
    <w:rsid w:val="00191294"/>
    <w:rsid w:val="00192554"/>
    <w:rsid w:val="00193B03"/>
    <w:rsid w:val="00194209"/>
    <w:rsid w:val="00196ECF"/>
    <w:rsid w:val="00197C7A"/>
    <w:rsid w:val="001A07D0"/>
    <w:rsid w:val="001A1C53"/>
    <w:rsid w:val="001A23AB"/>
    <w:rsid w:val="001A4303"/>
    <w:rsid w:val="001B1596"/>
    <w:rsid w:val="001B3EEA"/>
    <w:rsid w:val="001B6B80"/>
    <w:rsid w:val="001C2D02"/>
    <w:rsid w:val="001C6410"/>
    <w:rsid w:val="001C7541"/>
    <w:rsid w:val="001D022C"/>
    <w:rsid w:val="001D2B6B"/>
    <w:rsid w:val="001E1B90"/>
    <w:rsid w:val="001E29A6"/>
    <w:rsid w:val="001E31AF"/>
    <w:rsid w:val="001E49DB"/>
    <w:rsid w:val="001E7944"/>
    <w:rsid w:val="001E7AD3"/>
    <w:rsid w:val="001F1E9D"/>
    <w:rsid w:val="001F1F0F"/>
    <w:rsid w:val="001F2232"/>
    <w:rsid w:val="001F273B"/>
    <w:rsid w:val="001F45AA"/>
    <w:rsid w:val="00200F91"/>
    <w:rsid w:val="00201D0D"/>
    <w:rsid w:val="00202BBF"/>
    <w:rsid w:val="0020343D"/>
    <w:rsid w:val="00203DAB"/>
    <w:rsid w:val="00204062"/>
    <w:rsid w:val="002111BD"/>
    <w:rsid w:val="002138EB"/>
    <w:rsid w:val="002140BB"/>
    <w:rsid w:val="002145A9"/>
    <w:rsid w:val="00214C54"/>
    <w:rsid w:val="00214E41"/>
    <w:rsid w:val="00215C1B"/>
    <w:rsid w:val="00216211"/>
    <w:rsid w:val="00221E3F"/>
    <w:rsid w:val="00225FAD"/>
    <w:rsid w:val="002270EF"/>
    <w:rsid w:val="002300D6"/>
    <w:rsid w:val="00232238"/>
    <w:rsid w:val="00243C81"/>
    <w:rsid w:val="00244310"/>
    <w:rsid w:val="002446CD"/>
    <w:rsid w:val="00244F3C"/>
    <w:rsid w:val="002450E1"/>
    <w:rsid w:val="0024660F"/>
    <w:rsid w:val="00251D54"/>
    <w:rsid w:val="00253EBE"/>
    <w:rsid w:val="00253F04"/>
    <w:rsid w:val="002544A9"/>
    <w:rsid w:val="00254B87"/>
    <w:rsid w:val="00256038"/>
    <w:rsid w:val="00260EE8"/>
    <w:rsid w:val="00261D4B"/>
    <w:rsid w:val="002621C5"/>
    <w:rsid w:val="0026509C"/>
    <w:rsid w:val="00271AC6"/>
    <w:rsid w:val="00272142"/>
    <w:rsid w:val="0027259F"/>
    <w:rsid w:val="00273628"/>
    <w:rsid w:val="00273811"/>
    <w:rsid w:val="00274660"/>
    <w:rsid w:val="00274689"/>
    <w:rsid w:val="0027691A"/>
    <w:rsid w:val="0028244C"/>
    <w:rsid w:val="00283086"/>
    <w:rsid w:val="0028375D"/>
    <w:rsid w:val="00283843"/>
    <w:rsid w:val="00284C96"/>
    <w:rsid w:val="002865C1"/>
    <w:rsid w:val="002916A9"/>
    <w:rsid w:val="00292ACD"/>
    <w:rsid w:val="00295440"/>
    <w:rsid w:val="00296376"/>
    <w:rsid w:val="002971D4"/>
    <w:rsid w:val="002A147F"/>
    <w:rsid w:val="002A29A4"/>
    <w:rsid w:val="002B09B8"/>
    <w:rsid w:val="002B11EC"/>
    <w:rsid w:val="002B1492"/>
    <w:rsid w:val="002B292C"/>
    <w:rsid w:val="002B4B38"/>
    <w:rsid w:val="002B50ED"/>
    <w:rsid w:val="002B5748"/>
    <w:rsid w:val="002B5DCD"/>
    <w:rsid w:val="002B5EF7"/>
    <w:rsid w:val="002C4B84"/>
    <w:rsid w:val="002D2628"/>
    <w:rsid w:val="002D4689"/>
    <w:rsid w:val="002D5CDD"/>
    <w:rsid w:val="002E17F3"/>
    <w:rsid w:val="002E5998"/>
    <w:rsid w:val="002E76E6"/>
    <w:rsid w:val="002F02DA"/>
    <w:rsid w:val="002F1EFC"/>
    <w:rsid w:val="002F2B79"/>
    <w:rsid w:val="002F4405"/>
    <w:rsid w:val="002F5B29"/>
    <w:rsid w:val="002F5F7E"/>
    <w:rsid w:val="00300ABD"/>
    <w:rsid w:val="00304F47"/>
    <w:rsid w:val="00307BE7"/>
    <w:rsid w:val="0031394B"/>
    <w:rsid w:val="00313D50"/>
    <w:rsid w:val="00314BD6"/>
    <w:rsid w:val="00315AF4"/>
    <w:rsid w:val="00316610"/>
    <w:rsid w:val="00317B71"/>
    <w:rsid w:val="00322A05"/>
    <w:rsid w:val="00322E60"/>
    <w:rsid w:val="00323949"/>
    <w:rsid w:val="0032535C"/>
    <w:rsid w:val="0033277C"/>
    <w:rsid w:val="00332789"/>
    <w:rsid w:val="00332D59"/>
    <w:rsid w:val="003339A0"/>
    <w:rsid w:val="00333B9D"/>
    <w:rsid w:val="00335C53"/>
    <w:rsid w:val="00336112"/>
    <w:rsid w:val="003375BA"/>
    <w:rsid w:val="00337C70"/>
    <w:rsid w:val="00340228"/>
    <w:rsid w:val="00340869"/>
    <w:rsid w:val="003411E7"/>
    <w:rsid w:val="00341743"/>
    <w:rsid w:val="00342E39"/>
    <w:rsid w:val="00343338"/>
    <w:rsid w:val="00344B83"/>
    <w:rsid w:val="00350267"/>
    <w:rsid w:val="00351A2C"/>
    <w:rsid w:val="00352072"/>
    <w:rsid w:val="0035374A"/>
    <w:rsid w:val="00353F0A"/>
    <w:rsid w:val="00354116"/>
    <w:rsid w:val="0035690E"/>
    <w:rsid w:val="00360C0A"/>
    <w:rsid w:val="00360E71"/>
    <w:rsid w:val="00363879"/>
    <w:rsid w:val="00364FE4"/>
    <w:rsid w:val="003665F6"/>
    <w:rsid w:val="00366C1B"/>
    <w:rsid w:val="00366FDB"/>
    <w:rsid w:val="0036761F"/>
    <w:rsid w:val="00367B48"/>
    <w:rsid w:val="00370285"/>
    <w:rsid w:val="003704C4"/>
    <w:rsid w:val="003708B8"/>
    <w:rsid w:val="00371C3A"/>
    <w:rsid w:val="003723E3"/>
    <w:rsid w:val="00372691"/>
    <w:rsid w:val="00373C8F"/>
    <w:rsid w:val="003741A2"/>
    <w:rsid w:val="00374A40"/>
    <w:rsid w:val="00374ADF"/>
    <w:rsid w:val="00375600"/>
    <w:rsid w:val="00383ED6"/>
    <w:rsid w:val="0038474F"/>
    <w:rsid w:val="003852E1"/>
    <w:rsid w:val="00385FA0"/>
    <w:rsid w:val="003920A2"/>
    <w:rsid w:val="0039362F"/>
    <w:rsid w:val="00395E41"/>
    <w:rsid w:val="00395F62"/>
    <w:rsid w:val="00396569"/>
    <w:rsid w:val="003969D0"/>
    <w:rsid w:val="00396B7F"/>
    <w:rsid w:val="003A2162"/>
    <w:rsid w:val="003A3183"/>
    <w:rsid w:val="003A3989"/>
    <w:rsid w:val="003A497B"/>
    <w:rsid w:val="003B1351"/>
    <w:rsid w:val="003B7202"/>
    <w:rsid w:val="003B7F04"/>
    <w:rsid w:val="003C464D"/>
    <w:rsid w:val="003C5E4D"/>
    <w:rsid w:val="003C7856"/>
    <w:rsid w:val="003C7A3B"/>
    <w:rsid w:val="003C7E7E"/>
    <w:rsid w:val="003D0DDD"/>
    <w:rsid w:val="003D2BD8"/>
    <w:rsid w:val="003D3A0B"/>
    <w:rsid w:val="003D51EE"/>
    <w:rsid w:val="003D5A35"/>
    <w:rsid w:val="003E2529"/>
    <w:rsid w:val="003E3410"/>
    <w:rsid w:val="003E5FC6"/>
    <w:rsid w:val="003E69CE"/>
    <w:rsid w:val="003E6CE8"/>
    <w:rsid w:val="003F143C"/>
    <w:rsid w:val="003F2503"/>
    <w:rsid w:val="003F2BA7"/>
    <w:rsid w:val="003F3C50"/>
    <w:rsid w:val="003F3FDB"/>
    <w:rsid w:val="003F419E"/>
    <w:rsid w:val="003F5421"/>
    <w:rsid w:val="003F61C6"/>
    <w:rsid w:val="003F6CA6"/>
    <w:rsid w:val="003F7F9F"/>
    <w:rsid w:val="00400170"/>
    <w:rsid w:val="004038D8"/>
    <w:rsid w:val="0040741A"/>
    <w:rsid w:val="00410641"/>
    <w:rsid w:val="00414538"/>
    <w:rsid w:val="00414FC2"/>
    <w:rsid w:val="00415AD7"/>
    <w:rsid w:val="004169BB"/>
    <w:rsid w:val="00421044"/>
    <w:rsid w:val="00427619"/>
    <w:rsid w:val="00431C00"/>
    <w:rsid w:val="00436C0F"/>
    <w:rsid w:val="00441AE2"/>
    <w:rsid w:val="00441BCD"/>
    <w:rsid w:val="00441F3A"/>
    <w:rsid w:val="0044298D"/>
    <w:rsid w:val="004438BE"/>
    <w:rsid w:val="00443BBF"/>
    <w:rsid w:val="00446784"/>
    <w:rsid w:val="004532FF"/>
    <w:rsid w:val="00453FB9"/>
    <w:rsid w:val="004551F9"/>
    <w:rsid w:val="004560E2"/>
    <w:rsid w:val="00457738"/>
    <w:rsid w:val="0046074E"/>
    <w:rsid w:val="00461452"/>
    <w:rsid w:val="00463FE0"/>
    <w:rsid w:val="0046439F"/>
    <w:rsid w:val="0046701F"/>
    <w:rsid w:val="00467550"/>
    <w:rsid w:val="00470654"/>
    <w:rsid w:val="004720A7"/>
    <w:rsid w:val="00472891"/>
    <w:rsid w:val="00473B23"/>
    <w:rsid w:val="00474327"/>
    <w:rsid w:val="004820E5"/>
    <w:rsid w:val="0048358E"/>
    <w:rsid w:val="00483A26"/>
    <w:rsid w:val="004841C3"/>
    <w:rsid w:val="0048436D"/>
    <w:rsid w:val="00485B46"/>
    <w:rsid w:val="00486108"/>
    <w:rsid w:val="00487D64"/>
    <w:rsid w:val="004919C9"/>
    <w:rsid w:val="00491C1A"/>
    <w:rsid w:val="00491D52"/>
    <w:rsid w:val="00492040"/>
    <w:rsid w:val="00496415"/>
    <w:rsid w:val="004A3A8E"/>
    <w:rsid w:val="004A557C"/>
    <w:rsid w:val="004A5BDC"/>
    <w:rsid w:val="004A5C71"/>
    <w:rsid w:val="004A6769"/>
    <w:rsid w:val="004B19BA"/>
    <w:rsid w:val="004B201F"/>
    <w:rsid w:val="004B4645"/>
    <w:rsid w:val="004B5874"/>
    <w:rsid w:val="004B7BB5"/>
    <w:rsid w:val="004C0198"/>
    <w:rsid w:val="004C12F9"/>
    <w:rsid w:val="004C3177"/>
    <w:rsid w:val="004C3E33"/>
    <w:rsid w:val="004C5ADC"/>
    <w:rsid w:val="004C5D94"/>
    <w:rsid w:val="004C5DA0"/>
    <w:rsid w:val="004C6B45"/>
    <w:rsid w:val="004D430D"/>
    <w:rsid w:val="004D7E7D"/>
    <w:rsid w:val="004D7E96"/>
    <w:rsid w:val="004E13C9"/>
    <w:rsid w:val="004E1BD1"/>
    <w:rsid w:val="004E222F"/>
    <w:rsid w:val="004E24D5"/>
    <w:rsid w:val="004E6A5E"/>
    <w:rsid w:val="004E7F12"/>
    <w:rsid w:val="004F0D78"/>
    <w:rsid w:val="004F11DE"/>
    <w:rsid w:val="004F3CA4"/>
    <w:rsid w:val="004F51B3"/>
    <w:rsid w:val="004F7C86"/>
    <w:rsid w:val="00500D6F"/>
    <w:rsid w:val="0050170B"/>
    <w:rsid w:val="00505BD7"/>
    <w:rsid w:val="00506CEA"/>
    <w:rsid w:val="00507830"/>
    <w:rsid w:val="0051106B"/>
    <w:rsid w:val="0051244B"/>
    <w:rsid w:val="005150D7"/>
    <w:rsid w:val="005164F4"/>
    <w:rsid w:val="00517718"/>
    <w:rsid w:val="00523237"/>
    <w:rsid w:val="005242AD"/>
    <w:rsid w:val="005264F5"/>
    <w:rsid w:val="00527665"/>
    <w:rsid w:val="00530BE2"/>
    <w:rsid w:val="0053170A"/>
    <w:rsid w:val="00532B46"/>
    <w:rsid w:val="00533EB6"/>
    <w:rsid w:val="00534415"/>
    <w:rsid w:val="005349BD"/>
    <w:rsid w:val="005360A6"/>
    <w:rsid w:val="00536925"/>
    <w:rsid w:val="0053735C"/>
    <w:rsid w:val="00537CC2"/>
    <w:rsid w:val="005409F1"/>
    <w:rsid w:val="00541069"/>
    <w:rsid w:val="0054155B"/>
    <w:rsid w:val="00541AF9"/>
    <w:rsid w:val="005436D4"/>
    <w:rsid w:val="00543A61"/>
    <w:rsid w:val="0055117E"/>
    <w:rsid w:val="00551835"/>
    <w:rsid w:val="00551C61"/>
    <w:rsid w:val="00552A22"/>
    <w:rsid w:val="0055435D"/>
    <w:rsid w:val="00555A00"/>
    <w:rsid w:val="00556386"/>
    <w:rsid w:val="005569D2"/>
    <w:rsid w:val="0055788F"/>
    <w:rsid w:val="005603D2"/>
    <w:rsid w:val="005607F2"/>
    <w:rsid w:val="00561758"/>
    <w:rsid w:val="00561C0F"/>
    <w:rsid w:val="00562CE5"/>
    <w:rsid w:val="005631ED"/>
    <w:rsid w:val="0056420F"/>
    <w:rsid w:val="00564FD5"/>
    <w:rsid w:val="00566BD9"/>
    <w:rsid w:val="00570450"/>
    <w:rsid w:val="00571C4B"/>
    <w:rsid w:val="00580F97"/>
    <w:rsid w:val="005834DC"/>
    <w:rsid w:val="00584D6A"/>
    <w:rsid w:val="00585033"/>
    <w:rsid w:val="005856B5"/>
    <w:rsid w:val="00586C0A"/>
    <w:rsid w:val="00587DFB"/>
    <w:rsid w:val="005903B8"/>
    <w:rsid w:val="00590968"/>
    <w:rsid w:val="00591490"/>
    <w:rsid w:val="00592498"/>
    <w:rsid w:val="00594B84"/>
    <w:rsid w:val="00594E7F"/>
    <w:rsid w:val="00596D85"/>
    <w:rsid w:val="00597C78"/>
    <w:rsid w:val="005A10B2"/>
    <w:rsid w:val="005A73D3"/>
    <w:rsid w:val="005B08B8"/>
    <w:rsid w:val="005B3CE3"/>
    <w:rsid w:val="005B49E8"/>
    <w:rsid w:val="005B5553"/>
    <w:rsid w:val="005B681F"/>
    <w:rsid w:val="005B7E0E"/>
    <w:rsid w:val="005C154A"/>
    <w:rsid w:val="005C6F2B"/>
    <w:rsid w:val="005D136A"/>
    <w:rsid w:val="005D1BA7"/>
    <w:rsid w:val="005D1BD4"/>
    <w:rsid w:val="005D2D8E"/>
    <w:rsid w:val="005D393B"/>
    <w:rsid w:val="005D6769"/>
    <w:rsid w:val="005D6E7E"/>
    <w:rsid w:val="005D7CFB"/>
    <w:rsid w:val="005E597D"/>
    <w:rsid w:val="005F1869"/>
    <w:rsid w:val="005F19F4"/>
    <w:rsid w:val="005F7CE6"/>
    <w:rsid w:val="0060353E"/>
    <w:rsid w:val="00603970"/>
    <w:rsid w:val="006050E6"/>
    <w:rsid w:val="006074AC"/>
    <w:rsid w:val="0061091C"/>
    <w:rsid w:val="00614DE0"/>
    <w:rsid w:val="006168EC"/>
    <w:rsid w:val="006173B6"/>
    <w:rsid w:val="00620F11"/>
    <w:rsid w:val="006241A5"/>
    <w:rsid w:val="0062431A"/>
    <w:rsid w:val="006246F9"/>
    <w:rsid w:val="00624FF0"/>
    <w:rsid w:val="00627AE9"/>
    <w:rsid w:val="006305EC"/>
    <w:rsid w:val="0063129D"/>
    <w:rsid w:val="00631801"/>
    <w:rsid w:val="00633833"/>
    <w:rsid w:val="00633A81"/>
    <w:rsid w:val="006340BE"/>
    <w:rsid w:val="006358B0"/>
    <w:rsid w:val="006410C4"/>
    <w:rsid w:val="00641E53"/>
    <w:rsid w:val="00643EA6"/>
    <w:rsid w:val="006440F1"/>
    <w:rsid w:val="00644341"/>
    <w:rsid w:val="00644EB8"/>
    <w:rsid w:val="0064570D"/>
    <w:rsid w:val="00645C20"/>
    <w:rsid w:val="006461C2"/>
    <w:rsid w:val="00647219"/>
    <w:rsid w:val="00647831"/>
    <w:rsid w:val="00647A45"/>
    <w:rsid w:val="00650571"/>
    <w:rsid w:val="00652163"/>
    <w:rsid w:val="00653087"/>
    <w:rsid w:val="00653346"/>
    <w:rsid w:val="00657554"/>
    <w:rsid w:val="00660529"/>
    <w:rsid w:val="00664724"/>
    <w:rsid w:val="00665A7B"/>
    <w:rsid w:val="00665D86"/>
    <w:rsid w:val="00667B22"/>
    <w:rsid w:val="006702F0"/>
    <w:rsid w:val="00674707"/>
    <w:rsid w:val="00676615"/>
    <w:rsid w:val="0067686A"/>
    <w:rsid w:val="0067723A"/>
    <w:rsid w:val="0067781F"/>
    <w:rsid w:val="006802E0"/>
    <w:rsid w:val="00681538"/>
    <w:rsid w:val="00682094"/>
    <w:rsid w:val="00682D46"/>
    <w:rsid w:val="00682EBC"/>
    <w:rsid w:val="00683278"/>
    <w:rsid w:val="006840FB"/>
    <w:rsid w:val="006849EA"/>
    <w:rsid w:val="006900E7"/>
    <w:rsid w:val="006908B3"/>
    <w:rsid w:val="00694104"/>
    <w:rsid w:val="006975FB"/>
    <w:rsid w:val="00697EB0"/>
    <w:rsid w:val="006A2C7E"/>
    <w:rsid w:val="006A3FB6"/>
    <w:rsid w:val="006A5D14"/>
    <w:rsid w:val="006A6CCE"/>
    <w:rsid w:val="006A7D81"/>
    <w:rsid w:val="006B2046"/>
    <w:rsid w:val="006B2522"/>
    <w:rsid w:val="006B62A3"/>
    <w:rsid w:val="006B6BB1"/>
    <w:rsid w:val="006B7B32"/>
    <w:rsid w:val="006C022B"/>
    <w:rsid w:val="006C13BB"/>
    <w:rsid w:val="006C24D7"/>
    <w:rsid w:val="006C37A6"/>
    <w:rsid w:val="006C47FC"/>
    <w:rsid w:val="006C4976"/>
    <w:rsid w:val="006C4D48"/>
    <w:rsid w:val="006C5465"/>
    <w:rsid w:val="006D15D1"/>
    <w:rsid w:val="006D1B7D"/>
    <w:rsid w:val="006D54CC"/>
    <w:rsid w:val="006D60F4"/>
    <w:rsid w:val="006E10FA"/>
    <w:rsid w:val="006E1320"/>
    <w:rsid w:val="006E1548"/>
    <w:rsid w:val="006E1A4D"/>
    <w:rsid w:val="006F09EA"/>
    <w:rsid w:val="006F0E73"/>
    <w:rsid w:val="006F29D3"/>
    <w:rsid w:val="006F3ED0"/>
    <w:rsid w:val="006F4E08"/>
    <w:rsid w:val="006F4F02"/>
    <w:rsid w:val="006F60D1"/>
    <w:rsid w:val="006F7544"/>
    <w:rsid w:val="0070156E"/>
    <w:rsid w:val="007036E2"/>
    <w:rsid w:val="00703F2E"/>
    <w:rsid w:val="00706041"/>
    <w:rsid w:val="007077A6"/>
    <w:rsid w:val="00707929"/>
    <w:rsid w:val="00707BF6"/>
    <w:rsid w:val="007109EB"/>
    <w:rsid w:val="00710B6F"/>
    <w:rsid w:val="007141B0"/>
    <w:rsid w:val="0071472A"/>
    <w:rsid w:val="00716B8D"/>
    <w:rsid w:val="0072052F"/>
    <w:rsid w:val="007228CE"/>
    <w:rsid w:val="00722E65"/>
    <w:rsid w:val="00727310"/>
    <w:rsid w:val="007300B4"/>
    <w:rsid w:val="00731205"/>
    <w:rsid w:val="007345AD"/>
    <w:rsid w:val="00734A84"/>
    <w:rsid w:val="00735E29"/>
    <w:rsid w:val="007413AC"/>
    <w:rsid w:val="00741B77"/>
    <w:rsid w:val="00741BB6"/>
    <w:rsid w:val="0074214B"/>
    <w:rsid w:val="00742DA2"/>
    <w:rsid w:val="00743AF6"/>
    <w:rsid w:val="007449A1"/>
    <w:rsid w:val="00745D2D"/>
    <w:rsid w:val="00746D0C"/>
    <w:rsid w:val="007518E2"/>
    <w:rsid w:val="00751A2E"/>
    <w:rsid w:val="00752C34"/>
    <w:rsid w:val="00753275"/>
    <w:rsid w:val="0075367E"/>
    <w:rsid w:val="00754F0C"/>
    <w:rsid w:val="007618BF"/>
    <w:rsid w:val="00761ED3"/>
    <w:rsid w:val="00763517"/>
    <w:rsid w:val="0076673D"/>
    <w:rsid w:val="007721BB"/>
    <w:rsid w:val="007739D0"/>
    <w:rsid w:val="00775702"/>
    <w:rsid w:val="007767FB"/>
    <w:rsid w:val="00776968"/>
    <w:rsid w:val="00781088"/>
    <w:rsid w:val="0078276D"/>
    <w:rsid w:val="00782AB4"/>
    <w:rsid w:val="00784265"/>
    <w:rsid w:val="0078538A"/>
    <w:rsid w:val="007865AB"/>
    <w:rsid w:val="007874D7"/>
    <w:rsid w:val="00787965"/>
    <w:rsid w:val="0079080C"/>
    <w:rsid w:val="007915E8"/>
    <w:rsid w:val="00794315"/>
    <w:rsid w:val="00795E27"/>
    <w:rsid w:val="00796178"/>
    <w:rsid w:val="00797AED"/>
    <w:rsid w:val="007A10B2"/>
    <w:rsid w:val="007A284D"/>
    <w:rsid w:val="007A2E43"/>
    <w:rsid w:val="007A2E9B"/>
    <w:rsid w:val="007A324E"/>
    <w:rsid w:val="007A5A91"/>
    <w:rsid w:val="007A7448"/>
    <w:rsid w:val="007B083D"/>
    <w:rsid w:val="007B09A1"/>
    <w:rsid w:val="007B231A"/>
    <w:rsid w:val="007B74FD"/>
    <w:rsid w:val="007C216B"/>
    <w:rsid w:val="007C4619"/>
    <w:rsid w:val="007C4DF5"/>
    <w:rsid w:val="007C5676"/>
    <w:rsid w:val="007C586B"/>
    <w:rsid w:val="007C5898"/>
    <w:rsid w:val="007C7869"/>
    <w:rsid w:val="007D121E"/>
    <w:rsid w:val="007D15C4"/>
    <w:rsid w:val="007E01F0"/>
    <w:rsid w:val="007E04FC"/>
    <w:rsid w:val="007E0B89"/>
    <w:rsid w:val="007E3D6C"/>
    <w:rsid w:val="007E58C9"/>
    <w:rsid w:val="007E649A"/>
    <w:rsid w:val="007E6CDD"/>
    <w:rsid w:val="007E7CD5"/>
    <w:rsid w:val="007E7EC1"/>
    <w:rsid w:val="007F0DA8"/>
    <w:rsid w:val="007F390B"/>
    <w:rsid w:val="007F5BC9"/>
    <w:rsid w:val="007F74C3"/>
    <w:rsid w:val="00802898"/>
    <w:rsid w:val="00805125"/>
    <w:rsid w:val="008053F6"/>
    <w:rsid w:val="008055A6"/>
    <w:rsid w:val="00806523"/>
    <w:rsid w:val="0080729D"/>
    <w:rsid w:val="008075C2"/>
    <w:rsid w:val="00807D14"/>
    <w:rsid w:val="0081232E"/>
    <w:rsid w:val="00814C12"/>
    <w:rsid w:val="00816811"/>
    <w:rsid w:val="008174AA"/>
    <w:rsid w:val="008215FF"/>
    <w:rsid w:val="00822985"/>
    <w:rsid w:val="008233F6"/>
    <w:rsid w:val="008264B4"/>
    <w:rsid w:val="00826B91"/>
    <w:rsid w:val="0083195F"/>
    <w:rsid w:val="008364AD"/>
    <w:rsid w:val="00837AA9"/>
    <w:rsid w:val="00837EFC"/>
    <w:rsid w:val="00840395"/>
    <w:rsid w:val="0084077F"/>
    <w:rsid w:val="00842480"/>
    <w:rsid w:val="00843EE2"/>
    <w:rsid w:val="00845C00"/>
    <w:rsid w:val="00846237"/>
    <w:rsid w:val="008467A9"/>
    <w:rsid w:val="00846811"/>
    <w:rsid w:val="00852348"/>
    <w:rsid w:val="0085286D"/>
    <w:rsid w:val="008537F7"/>
    <w:rsid w:val="00853EC3"/>
    <w:rsid w:val="0085411F"/>
    <w:rsid w:val="0085666E"/>
    <w:rsid w:val="00856BE2"/>
    <w:rsid w:val="008603C8"/>
    <w:rsid w:val="00860416"/>
    <w:rsid w:val="00864B48"/>
    <w:rsid w:val="00865165"/>
    <w:rsid w:val="00865F0F"/>
    <w:rsid w:val="008709C2"/>
    <w:rsid w:val="00872DC9"/>
    <w:rsid w:val="0087455A"/>
    <w:rsid w:val="00874C28"/>
    <w:rsid w:val="008763D3"/>
    <w:rsid w:val="00880264"/>
    <w:rsid w:val="00880C65"/>
    <w:rsid w:val="00883577"/>
    <w:rsid w:val="00883DA3"/>
    <w:rsid w:val="00890EBC"/>
    <w:rsid w:val="00893D8C"/>
    <w:rsid w:val="0089582D"/>
    <w:rsid w:val="00897462"/>
    <w:rsid w:val="008A005A"/>
    <w:rsid w:val="008A06C7"/>
    <w:rsid w:val="008A2521"/>
    <w:rsid w:val="008A28AC"/>
    <w:rsid w:val="008A3E13"/>
    <w:rsid w:val="008A64D6"/>
    <w:rsid w:val="008A74A0"/>
    <w:rsid w:val="008B01D0"/>
    <w:rsid w:val="008B3C10"/>
    <w:rsid w:val="008B5A59"/>
    <w:rsid w:val="008B7FF8"/>
    <w:rsid w:val="008C305A"/>
    <w:rsid w:val="008C37F0"/>
    <w:rsid w:val="008C6C5C"/>
    <w:rsid w:val="008D0B95"/>
    <w:rsid w:val="008D7E24"/>
    <w:rsid w:val="008E043A"/>
    <w:rsid w:val="008E316D"/>
    <w:rsid w:val="008E47A9"/>
    <w:rsid w:val="008E52EF"/>
    <w:rsid w:val="008E6774"/>
    <w:rsid w:val="008E7CA5"/>
    <w:rsid w:val="008F4621"/>
    <w:rsid w:val="008F6DB5"/>
    <w:rsid w:val="00901D2D"/>
    <w:rsid w:val="00902035"/>
    <w:rsid w:val="009020A8"/>
    <w:rsid w:val="00905918"/>
    <w:rsid w:val="00906DB2"/>
    <w:rsid w:val="00911DD2"/>
    <w:rsid w:val="009122F8"/>
    <w:rsid w:val="009152B9"/>
    <w:rsid w:val="00915A82"/>
    <w:rsid w:val="00915FC8"/>
    <w:rsid w:val="00917670"/>
    <w:rsid w:val="00920D8E"/>
    <w:rsid w:val="0092287B"/>
    <w:rsid w:val="00923A18"/>
    <w:rsid w:val="00925DAD"/>
    <w:rsid w:val="00926376"/>
    <w:rsid w:val="00926D53"/>
    <w:rsid w:val="00930571"/>
    <w:rsid w:val="00930D58"/>
    <w:rsid w:val="009313C8"/>
    <w:rsid w:val="00936C1F"/>
    <w:rsid w:val="0094030C"/>
    <w:rsid w:val="00941008"/>
    <w:rsid w:val="00944757"/>
    <w:rsid w:val="00944FD7"/>
    <w:rsid w:val="00946F94"/>
    <w:rsid w:val="00951406"/>
    <w:rsid w:val="00954BC2"/>
    <w:rsid w:val="00954D81"/>
    <w:rsid w:val="009576FB"/>
    <w:rsid w:val="00961837"/>
    <w:rsid w:val="009631B4"/>
    <w:rsid w:val="009635AC"/>
    <w:rsid w:val="0096562F"/>
    <w:rsid w:val="009660D9"/>
    <w:rsid w:val="00974C4C"/>
    <w:rsid w:val="00981032"/>
    <w:rsid w:val="009826F9"/>
    <w:rsid w:val="00982A12"/>
    <w:rsid w:val="009859F6"/>
    <w:rsid w:val="00985A38"/>
    <w:rsid w:val="00987542"/>
    <w:rsid w:val="0098757E"/>
    <w:rsid w:val="009878CB"/>
    <w:rsid w:val="00990578"/>
    <w:rsid w:val="009918BC"/>
    <w:rsid w:val="00992AA0"/>
    <w:rsid w:val="00994F8C"/>
    <w:rsid w:val="00995112"/>
    <w:rsid w:val="009970DE"/>
    <w:rsid w:val="009976CA"/>
    <w:rsid w:val="00997C75"/>
    <w:rsid w:val="009A0D41"/>
    <w:rsid w:val="009A1544"/>
    <w:rsid w:val="009A21DD"/>
    <w:rsid w:val="009A249A"/>
    <w:rsid w:val="009A396E"/>
    <w:rsid w:val="009A6AB2"/>
    <w:rsid w:val="009B13A7"/>
    <w:rsid w:val="009B23C7"/>
    <w:rsid w:val="009B3181"/>
    <w:rsid w:val="009B5063"/>
    <w:rsid w:val="009C092D"/>
    <w:rsid w:val="009C1B8D"/>
    <w:rsid w:val="009C4710"/>
    <w:rsid w:val="009C5ED6"/>
    <w:rsid w:val="009C6F16"/>
    <w:rsid w:val="009C722D"/>
    <w:rsid w:val="009D002D"/>
    <w:rsid w:val="009D1DE2"/>
    <w:rsid w:val="009D2D88"/>
    <w:rsid w:val="009D42B9"/>
    <w:rsid w:val="009E4D6B"/>
    <w:rsid w:val="009E55F1"/>
    <w:rsid w:val="009E59AE"/>
    <w:rsid w:val="009F02A5"/>
    <w:rsid w:val="009F1AF3"/>
    <w:rsid w:val="009F5497"/>
    <w:rsid w:val="009F581D"/>
    <w:rsid w:val="009F66A0"/>
    <w:rsid w:val="00A02449"/>
    <w:rsid w:val="00A02582"/>
    <w:rsid w:val="00A02FB6"/>
    <w:rsid w:val="00A03AA5"/>
    <w:rsid w:val="00A04748"/>
    <w:rsid w:val="00A07C20"/>
    <w:rsid w:val="00A12E85"/>
    <w:rsid w:val="00A12EAE"/>
    <w:rsid w:val="00A1589F"/>
    <w:rsid w:val="00A16843"/>
    <w:rsid w:val="00A22DFE"/>
    <w:rsid w:val="00A22E98"/>
    <w:rsid w:val="00A2332D"/>
    <w:rsid w:val="00A237FE"/>
    <w:rsid w:val="00A260FF"/>
    <w:rsid w:val="00A26949"/>
    <w:rsid w:val="00A2710A"/>
    <w:rsid w:val="00A27645"/>
    <w:rsid w:val="00A328A0"/>
    <w:rsid w:val="00A32E6C"/>
    <w:rsid w:val="00A339D8"/>
    <w:rsid w:val="00A35372"/>
    <w:rsid w:val="00A43207"/>
    <w:rsid w:val="00A460E4"/>
    <w:rsid w:val="00A518D6"/>
    <w:rsid w:val="00A54514"/>
    <w:rsid w:val="00A56286"/>
    <w:rsid w:val="00A56C19"/>
    <w:rsid w:val="00A6496B"/>
    <w:rsid w:val="00A669AC"/>
    <w:rsid w:val="00A67870"/>
    <w:rsid w:val="00A70098"/>
    <w:rsid w:val="00A7122C"/>
    <w:rsid w:val="00A732A4"/>
    <w:rsid w:val="00A737F8"/>
    <w:rsid w:val="00A73A93"/>
    <w:rsid w:val="00A743B5"/>
    <w:rsid w:val="00A74B7E"/>
    <w:rsid w:val="00A76AE2"/>
    <w:rsid w:val="00A76BC0"/>
    <w:rsid w:val="00A833EE"/>
    <w:rsid w:val="00A87E70"/>
    <w:rsid w:val="00A903E6"/>
    <w:rsid w:val="00A91ECA"/>
    <w:rsid w:val="00A94FC2"/>
    <w:rsid w:val="00A9710B"/>
    <w:rsid w:val="00A97295"/>
    <w:rsid w:val="00AA0695"/>
    <w:rsid w:val="00AA6C42"/>
    <w:rsid w:val="00AA6DA1"/>
    <w:rsid w:val="00AA7C04"/>
    <w:rsid w:val="00AB1581"/>
    <w:rsid w:val="00AB16C8"/>
    <w:rsid w:val="00AB1D59"/>
    <w:rsid w:val="00AB25EF"/>
    <w:rsid w:val="00AB2A84"/>
    <w:rsid w:val="00AB2E53"/>
    <w:rsid w:val="00AB7556"/>
    <w:rsid w:val="00AC0C2A"/>
    <w:rsid w:val="00AC15AD"/>
    <w:rsid w:val="00AC3A35"/>
    <w:rsid w:val="00AC793B"/>
    <w:rsid w:val="00AD240C"/>
    <w:rsid w:val="00AD5415"/>
    <w:rsid w:val="00AE1F15"/>
    <w:rsid w:val="00AE2D9C"/>
    <w:rsid w:val="00AE347C"/>
    <w:rsid w:val="00AE3972"/>
    <w:rsid w:val="00AE6231"/>
    <w:rsid w:val="00AE6743"/>
    <w:rsid w:val="00AF2FF7"/>
    <w:rsid w:val="00AF4E3A"/>
    <w:rsid w:val="00AF58A5"/>
    <w:rsid w:val="00AF6EC5"/>
    <w:rsid w:val="00B00419"/>
    <w:rsid w:val="00B01389"/>
    <w:rsid w:val="00B013FD"/>
    <w:rsid w:val="00B029BD"/>
    <w:rsid w:val="00B04889"/>
    <w:rsid w:val="00B10F19"/>
    <w:rsid w:val="00B10F43"/>
    <w:rsid w:val="00B13E88"/>
    <w:rsid w:val="00B1484F"/>
    <w:rsid w:val="00B162B3"/>
    <w:rsid w:val="00B172F5"/>
    <w:rsid w:val="00B203AD"/>
    <w:rsid w:val="00B22E5C"/>
    <w:rsid w:val="00B25A1B"/>
    <w:rsid w:val="00B2690F"/>
    <w:rsid w:val="00B323F4"/>
    <w:rsid w:val="00B33645"/>
    <w:rsid w:val="00B33C41"/>
    <w:rsid w:val="00B33EB9"/>
    <w:rsid w:val="00B33F20"/>
    <w:rsid w:val="00B35975"/>
    <w:rsid w:val="00B35D46"/>
    <w:rsid w:val="00B433AF"/>
    <w:rsid w:val="00B43FDB"/>
    <w:rsid w:val="00B462C9"/>
    <w:rsid w:val="00B47F4D"/>
    <w:rsid w:val="00B532EE"/>
    <w:rsid w:val="00B54993"/>
    <w:rsid w:val="00B55A1D"/>
    <w:rsid w:val="00B55DE0"/>
    <w:rsid w:val="00B63670"/>
    <w:rsid w:val="00B63C0C"/>
    <w:rsid w:val="00B640A1"/>
    <w:rsid w:val="00B65F1A"/>
    <w:rsid w:val="00B72783"/>
    <w:rsid w:val="00B729B0"/>
    <w:rsid w:val="00B736E4"/>
    <w:rsid w:val="00B74582"/>
    <w:rsid w:val="00B74D7C"/>
    <w:rsid w:val="00B80A9F"/>
    <w:rsid w:val="00B81062"/>
    <w:rsid w:val="00B868BC"/>
    <w:rsid w:val="00B905D1"/>
    <w:rsid w:val="00B90B16"/>
    <w:rsid w:val="00B92CC5"/>
    <w:rsid w:val="00B9461E"/>
    <w:rsid w:val="00BA148E"/>
    <w:rsid w:val="00BA3BAF"/>
    <w:rsid w:val="00BA53CA"/>
    <w:rsid w:val="00BA6793"/>
    <w:rsid w:val="00BB0756"/>
    <w:rsid w:val="00BB23CD"/>
    <w:rsid w:val="00BB2D49"/>
    <w:rsid w:val="00BB5D77"/>
    <w:rsid w:val="00BC0816"/>
    <w:rsid w:val="00BC2523"/>
    <w:rsid w:val="00BC3158"/>
    <w:rsid w:val="00BC3D44"/>
    <w:rsid w:val="00BC5D3B"/>
    <w:rsid w:val="00BC6C17"/>
    <w:rsid w:val="00BD1C13"/>
    <w:rsid w:val="00BD5549"/>
    <w:rsid w:val="00BD5F0F"/>
    <w:rsid w:val="00BE0A10"/>
    <w:rsid w:val="00BE0A13"/>
    <w:rsid w:val="00BE1222"/>
    <w:rsid w:val="00BE2C95"/>
    <w:rsid w:val="00BE31B5"/>
    <w:rsid w:val="00BE603D"/>
    <w:rsid w:val="00BE6593"/>
    <w:rsid w:val="00BE6A1B"/>
    <w:rsid w:val="00BE71D7"/>
    <w:rsid w:val="00BF3D6E"/>
    <w:rsid w:val="00BF641A"/>
    <w:rsid w:val="00C01251"/>
    <w:rsid w:val="00C020EB"/>
    <w:rsid w:val="00C04B40"/>
    <w:rsid w:val="00C06BFC"/>
    <w:rsid w:val="00C1082E"/>
    <w:rsid w:val="00C11F11"/>
    <w:rsid w:val="00C17C72"/>
    <w:rsid w:val="00C23B3A"/>
    <w:rsid w:val="00C25DFF"/>
    <w:rsid w:val="00C30BCF"/>
    <w:rsid w:val="00C33A56"/>
    <w:rsid w:val="00C42AE5"/>
    <w:rsid w:val="00C43F4C"/>
    <w:rsid w:val="00C441E4"/>
    <w:rsid w:val="00C44750"/>
    <w:rsid w:val="00C4779D"/>
    <w:rsid w:val="00C5163F"/>
    <w:rsid w:val="00C518D9"/>
    <w:rsid w:val="00C52B41"/>
    <w:rsid w:val="00C53010"/>
    <w:rsid w:val="00C53A54"/>
    <w:rsid w:val="00C54596"/>
    <w:rsid w:val="00C557EB"/>
    <w:rsid w:val="00C57642"/>
    <w:rsid w:val="00C609F6"/>
    <w:rsid w:val="00C6319B"/>
    <w:rsid w:val="00C6384E"/>
    <w:rsid w:val="00C6486B"/>
    <w:rsid w:val="00C6592A"/>
    <w:rsid w:val="00C66320"/>
    <w:rsid w:val="00C6653F"/>
    <w:rsid w:val="00C67844"/>
    <w:rsid w:val="00C71756"/>
    <w:rsid w:val="00C71ED3"/>
    <w:rsid w:val="00C73640"/>
    <w:rsid w:val="00C73687"/>
    <w:rsid w:val="00C754CC"/>
    <w:rsid w:val="00C75AB2"/>
    <w:rsid w:val="00C75D29"/>
    <w:rsid w:val="00C829CB"/>
    <w:rsid w:val="00C83103"/>
    <w:rsid w:val="00C87E8F"/>
    <w:rsid w:val="00C917B7"/>
    <w:rsid w:val="00C9331C"/>
    <w:rsid w:val="00C94918"/>
    <w:rsid w:val="00C95023"/>
    <w:rsid w:val="00C95BE1"/>
    <w:rsid w:val="00C96DAE"/>
    <w:rsid w:val="00CA0E32"/>
    <w:rsid w:val="00CA217B"/>
    <w:rsid w:val="00CA27FF"/>
    <w:rsid w:val="00CA5136"/>
    <w:rsid w:val="00CA5254"/>
    <w:rsid w:val="00CA6367"/>
    <w:rsid w:val="00CA6C0C"/>
    <w:rsid w:val="00CA6F8F"/>
    <w:rsid w:val="00CB30CC"/>
    <w:rsid w:val="00CB3EA1"/>
    <w:rsid w:val="00CB45AD"/>
    <w:rsid w:val="00CB4F3A"/>
    <w:rsid w:val="00CB7B1E"/>
    <w:rsid w:val="00CC041A"/>
    <w:rsid w:val="00CC0CEE"/>
    <w:rsid w:val="00CC2A3B"/>
    <w:rsid w:val="00CC6C9E"/>
    <w:rsid w:val="00CC7218"/>
    <w:rsid w:val="00CC7EAA"/>
    <w:rsid w:val="00CD070E"/>
    <w:rsid w:val="00CD51F2"/>
    <w:rsid w:val="00CD6931"/>
    <w:rsid w:val="00CE0CD6"/>
    <w:rsid w:val="00CE5069"/>
    <w:rsid w:val="00CE5769"/>
    <w:rsid w:val="00CE624C"/>
    <w:rsid w:val="00CE63EA"/>
    <w:rsid w:val="00CF12AA"/>
    <w:rsid w:val="00CF16F3"/>
    <w:rsid w:val="00CF3EAA"/>
    <w:rsid w:val="00D04EFD"/>
    <w:rsid w:val="00D05AE9"/>
    <w:rsid w:val="00D102E5"/>
    <w:rsid w:val="00D1057B"/>
    <w:rsid w:val="00D115B0"/>
    <w:rsid w:val="00D122BE"/>
    <w:rsid w:val="00D13860"/>
    <w:rsid w:val="00D15B8F"/>
    <w:rsid w:val="00D15CDC"/>
    <w:rsid w:val="00D15F9B"/>
    <w:rsid w:val="00D1707E"/>
    <w:rsid w:val="00D20D90"/>
    <w:rsid w:val="00D23C86"/>
    <w:rsid w:val="00D2416D"/>
    <w:rsid w:val="00D24FB5"/>
    <w:rsid w:val="00D30149"/>
    <w:rsid w:val="00D3261C"/>
    <w:rsid w:val="00D34BBF"/>
    <w:rsid w:val="00D34CDD"/>
    <w:rsid w:val="00D34F9A"/>
    <w:rsid w:val="00D36943"/>
    <w:rsid w:val="00D37003"/>
    <w:rsid w:val="00D370E3"/>
    <w:rsid w:val="00D40224"/>
    <w:rsid w:val="00D407F5"/>
    <w:rsid w:val="00D4082C"/>
    <w:rsid w:val="00D411C4"/>
    <w:rsid w:val="00D4249C"/>
    <w:rsid w:val="00D42CF6"/>
    <w:rsid w:val="00D43B2C"/>
    <w:rsid w:val="00D43D8B"/>
    <w:rsid w:val="00D442CB"/>
    <w:rsid w:val="00D44C01"/>
    <w:rsid w:val="00D52DE8"/>
    <w:rsid w:val="00D55068"/>
    <w:rsid w:val="00D5621C"/>
    <w:rsid w:val="00D5680F"/>
    <w:rsid w:val="00D56A4D"/>
    <w:rsid w:val="00D57C6B"/>
    <w:rsid w:val="00D604CC"/>
    <w:rsid w:val="00D61134"/>
    <w:rsid w:val="00D6127E"/>
    <w:rsid w:val="00D61EF8"/>
    <w:rsid w:val="00D621CB"/>
    <w:rsid w:val="00D65D38"/>
    <w:rsid w:val="00D67BFD"/>
    <w:rsid w:val="00D70128"/>
    <w:rsid w:val="00D70AAD"/>
    <w:rsid w:val="00D721AE"/>
    <w:rsid w:val="00D74AA9"/>
    <w:rsid w:val="00D75727"/>
    <w:rsid w:val="00D758BD"/>
    <w:rsid w:val="00D776F7"/>
    <w:rsid w:val="00D8002E"/>
    <w:rsid w:val="00D805FA"/>
    <w:rsid w:val="00D82277"/>
    <w:rsid w:val="00D84AEE"/>
    <w:rsid w:val="00D8538A"/>
    <w:rsid w:val="00D85CD5"/>
    <w:rsid w:val="00D8618E"/>
    <w:rsid w:val="00D86211"/>
    <w:rsid w:val="00D872A8"/>
    <w:rsid w:val="00D87E47"/>
    <w:rsid w:val="00D9026A"/>
    <w:rsid w:val="00D9096C"/>
    <w:rsid w:val="00D91C92"/>
    <w:rsid w:val="00D92A13"/>
    <w:rsid w:val="00D92C5B"/>
    <w:rsid w:val="00D93B5D"/>
    <w:rsid w:val="00D93C24"/>
    <w:rsid w:val="00D940E7"/>
    <w:rsid w:val="00DA098B"/>
    <w:rsid w:val="00DA571B"/>
    <w:rsid w:val="00DB40C7"/>
    <w:rsid w:val="00DB4216"/>
    <w:rsid w:val="00DB487E"/>
    <w:rsid w:val="00DB586C"/>
    <w:rsid w:val="00DC079A"/>
    <w:rsid w:val="00DC0CBA"/>
    <w:rsid w:val="00DC168D"/>
    <w:rsid w:val="00DC2FF1"/>
    <w:rsid w:val="00DC3137"/>
    <w:rsid w:val="00DC443F"/>
    <w:rsid w:val="00DC68BE"/>
    <w:rsid w:val="00DD084E"/>
    <w:rsid w:val="00DD1242"/>
    <w:rsid w:val="00DD3FF3"/>
    <w:rsid w:val="00DD5717"/>
    <w:rsid w:val="00DD6182"/>
    <w:rsid w:val="00DD7D4B"/>
    <w:rsid w:val="00DE0C18"/>
    <w:rsid w:val="00DE13F4"/>
    <w:rsid w:val="00DE354C"/>
    <w:rsid w:val="00DE5071"/>
    <w:rsid w:val="00DE619B"/>
    <w:rsid w:val="00DE7470"/>
    <w:rsid w:val="00DF31E7"/>
    <w:rsid w:val="00DF3B91"/>
    <w:rsid w:val="00DF65A3"/>
    <w:rsid w:val="00DF6BA6"/>
    <w:rsid w:val="00DF6DAB"/>
    <w:rsid w:val="00E01F6B"/>
    <w:rsid w:val="00E06D6E"/>
    <w:rsid w:val="00E111F1"/>
    <w:rsid w:val="00E11CE0"/>
    <w:rsid w:val="00E11DAD"/>
    <w:rsid w:val="00E151B9"/>
    <w:rsid w:val="00E1791D"/>
    <w:rsid w:val="00E2265A"/>
    <w:rsid w:val="00E25AA0"/>
    <w:rsid w:val="00E25BAF"/>
    <w:rsid w:val="00E302C6"/>
    <w:rsid w:val="00E3229F"/>
    <w:rsid w:val="00E341BA"/>
    <w:rsid w:val="00E352F3"/>
    <w:rsid w:val="00E3582F"/>
    <w:rsid w:val="00E36C8F"/>
    <w:rsid w:val="00E4016D"/>
    <w:rsid w:val="00E40391"/>
    <w:rsid w:val="00E4075A"/>
    <w:rsid w:val="00E41B1C"/>
    <w:rsid w:val="00E41B90"/>
    <w:rsid w:val="00E42768"/>
    <w:rsid w:val="00E43524"/>
    <w:rsid w:val="00E44015"/>
    <w:rsid w:val="00E4451A"/>
    <w:rsid w:val="00E46227"/>
    <w:rsid w:val="00E4766C"/>
    <w:rsid w:val="00E5303A"/>
    <w:rsid w:val="00E53F24"/>
    <w:rsid w:val="00E54D31"/>
    <w:rsid w:val="00E61416"/>
    <w:rsid w:val="00E61BD2"/>
    <w:rsid w:val="00E6246B"/>
    <w:rsid w:val="00E65BEF"/>
    <w:rsid w:val="00E66196"/>
    <w:rsid w:val="00E71986"/>
    <w:rsid w:val="00E72C08"/>
    <w:rsid w:val="00E75034"/>
    <w:rsid w:val="00E772E2"/>
    <w:rsid w:val="00E7730B"/>
    <w:rsid w:val="00E82588"/>
    <w:rsid w:val="00E845CC"/>
    <w:rsid w:val="00E84E42"/>
    <w:rsid w:val="00E850EA"/>
    <w:rsid w:val="00E8615F"/>
    <w:rsid w:val="00E870B1"/>
    <w:rsid w:val="00E876D1"/>
    <w:rsid w:val="00E906C1"/>
    <w:rsid w:val="00E93D83"/>
    <w:rsid w:val="00E9539A"/>
    <w:rsid w:val="00EA0618"/>
    <w:rsid w:val="00EA12D2"/>
    <w:rsid w:val="00EA2A5F"/>
    <w:rsid w:val="00EA38DA"/>
    <w:rsid w:val="00EA6144"/>
    <w:rsid w:val="00EA66FF"/>
    <w:rsid w:val="00EB260A"/>
    <w:rsid w:val="00EB5080"/>
    <w:rsid w:val="00EB56E0"/>
    <w:rsid w:val="00EB68FF"/>
    <w:rsid w:val="00EB6C97"/>
    <w:rsid w:val="00EB74EB"/>
    <w:rsid w:val="00EB7F22"/>
    <w:rsid w:val="00EC39E8"/>
    <w:rsid w:val="00EC588B"/>
    <w:rsid w:val="00ED73FF"/>
    <w:rsid w:val="00ED7668"/>
    <w:rsid w:val="00EE07FE"/>
    <w:rsid w:val="00EE3B6A"/>
    <w:rsid w:val="00EE4EED"/>
    <w:rsid w:val="00EE51F3"/>
    <w:rsid w:val="00EF07F4"/>
    <w:rsid w:val="00EF18D0"/>
    <w:rsid w:val="00EF417A"/>
    <w:rsid w:val="00EF6ECF"/>
    <w:rsid w:val="00EF73CB"/>
    <w:rsid w:val="00F00897"/>
    <w:rsid w:val="00F0288F"/>
    <w:rsid w:val="00F02EA1"/>
    <w:rsid w:val="00F0400F"/>
    <w:rsid w:val="00F0403B"/>
    <w:rsid w:val="00F06A0B"/>
    <w:rsid w:val="00F107A1"/>
    <w:rsid w:val="00F1154A"/>
    <w:rsid w:val="00F14EFD"/>
    <w:rsid w:val="00F159BC"/>
    <w:rsid w:val="00F1764F"/>
    <w:rsid w:val="00F17A7F"/>
    <w:rsid w:val="00F209DD"/>
    <w:rsid w:val="00F23BB4"/>
    <w:rsid w:val="00F23C39"/>
    <w:rsid w:val="00F30925"/>
    <w:rsid w:val="00F3301A"/>
    <w:rsid w:val="00F34C25"/>
    <w:rsid w:val="00F37545"/>
    <w:rsid w:val="00F41C00"/>
    <w:rsid w:val="00F4258E"/>
    <w:rsid w:val="00F445A2"/>
    <w:rsid w:val="00F45DD2"/>
    <w:rsid w:val="00F460EC"/>
    <w:rsid w:val="00F50715"/>
    <w:rsid w:val="00F50DAA"/>
    <w:rsid w:val="00F53A89"/>
    <w:rsid w:val="00F54527"/>
    <w:rsid w:val="00F54680"/>
    <w:rsid w:val="00F54B14"/>
    <w:rsid w:val="00F55506"/>
    <w:rsid w:val="00F5677A"/>
    <w:rsid w:val="00F5761D"/>
    <w:rsid w:val="00F57CD7"/>
    <w:rsid w:val="00F60339"/>
    <w:rsid w:val="00F62097"/>
    <w:rsid w:val="00F62EF0"/>
    <w:rsid w:val="00F62F4E"/>
    <w:rsid w:val="00F634B8"/>
    <w:rsid w:val="00F70641"/>
    <w:rsid w:val="00F70987"/>
    <w:rsid w:val="00F72FCA"/>
    <w:rsid w:val="00F7521D"/>
    <w:rsid w:val="00F76880"/>
    <w:rsid w:val="00F776E8"/>
    <w:rsid w:val="00F77AA0"/>
    <w:rsid w:val="00F77B8E"/>
    <w:rsid w:val="00F820E1"/>
    <w:rsid w:val="00F83234"/>
    <w:rsid w:val="00F850FF"/>
    <w:rsid w:val="00F85599"/>
    <w:rsid w:val="00F90349"/>
    <w:rsid w:val="00F90536"/>
    <w:rsid w:val="00F90ED2"/>
    <w:rsid w:val="00F922E0"/>
    <w:rsid w:val="00F936E9"/>
    <w:rsid w:val="00F94F56"/>
    <w:rsid w:val="00F95B23"/>
    <w:rsid w:val="00F9737D"/>
    <w:rsid w:val="00F97910"/>
    <w:rsid w:val="00FA2080"/>
    <w:rsid w:val="00FA2A7A"/>
    <w:rsid w:val="00FA521E"/>
    <w:rsid w:val="00FA7A8F"/>
    <w:rsid w:val="00FB0B40"/>
    <w:rsid w:val="00FB0EA5"/>
    <w:rsid w:val="00FB1685"/>
    <w:rsid w:val="00FB286E"/>
    <w:rsid w:val="00FB3470"/>
    <w:rsid w:val="00FB3985"/>
    <w:rsid w:val="00FB6295"/>
    <w:rsid w:val="00FB6E0A"/>
    <w:rsid w:val="00FB757F"/>
    <w:rsid w:val="00FC0726"/>
    <w:rsid w:val="00FC0E5B"/>
    <w:rsid w:val="00FC32A7"/>
    <w:rsid w:val="00FC6410"/>
    <w:rsid w:val="00FC78FB"/>
    <w:rsid w:val="00FD26B3"/>
    <w:rsid w:val="00FD3438"/>
    <w:rsid w:val="00FD36E0"/>
    <w:rsid w:val="00FD409B"/>
    <w:rsid w:val="00FD498F"/>
    <w:rsid w:val="00FE2A58"/>
    <w:rsid w:val="00FE4346"/>
    <w:rsid w:val="00FF0397"/>
    <w:rsid w:val="00FF05B1"/>
    <w:rsid w:val="00FF3F67"/>
    <w:rsid w:val="00FF63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D82D7CB"/>
  <w15:docId w15:val="{5518FAD6-6259-445F-9EC7-F3B6296B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rPr>
  </w:style>
  <w:style w:type="paragraph" w:styleId="Titre1">
    <w:name w:val="heading 1"/>
    <w:basedOn w:val="Normal"/>
    <w:next w:val="Normal"/>
    <w:qFormat/>
    <w:rsid w:val="0078538A"/>
    <w:pPr>
      <w:keepNext/>
      <w:outlineLvl w:val="0"/>
    </w:pPr>
    <w:rPr>
      <w:rFonts w:ascii="BMWType V2 Bold" w:hAnsi="BMWType V2 Bold" w:cs="Arial"/>
      <w:bCs/>
      <w:sz w:val="36"/>
      <w:szCs w:val="32"/>
    </w:rPr>
  </w:style>
  <w:style w:type="paragraph" w:styleId="Titre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Titre3">
    <w:name w:val="heading 3"/>
    <w:basedOn w:val="Normal"/>
    <w:next w:val="Normal"/>
    <w:qFormat/>
    <w:rsid w:val="0078538A"/>
    <w:pPr>
      <w:keepNext/>
      <w:outlineLvl w:val="2"/>
    </w:pPr>
    <w:rPr>
      <w:rFonts w:ascii="BMWType V2 Bold" w:hAnsi="BMWType V2 Bold" w:cs="Arial"/>
      <w:bCs/>
      <w:sz w:val="28"/>
      <w:szCs w:val="26"/>
    </w:rPr>
  </w:style>
  <w:style w:type="paragraph" w:styleId="Titre5">
    <w:name w:val="heading 5"/>
    <w:basedOn w:val="Normal"/>
    <w:next w:val="Normal"/>
    <w:link w:val="Titre5Car"/>
    <w:qFormat/>
    <w:rsid w:val="001E49DB"/>
    <w:pPr>
      <w:keepNext/>
      <w:spacing w:line="240" w:lineRule="auto"/>
      <w:jc w:val="right"/>
      <w:outlineLvl w:val="4"/>
    </w:pPr>
    <w:rPr>
      <w:rFonts w:ascii="BMWTypeLight" w:eastAsia="Arial Unicode MS" w:hAnsi="BMWTypeLight" w:cs="Arial Unicode MS"/>
      <w:b/>
      <w:bCs/>
      <w:sz w:val="16"/>
      <w:szCs w:val="20"/>
    </w:rPr>
  </w:style>
  <w:style w:type="paragraph" w:styleId="Titre6">
    <w:name w:val="heading 6"/>
    <w:basedOn w:val="Normal"/>
    <w:next w:val="Normal"/>
    <w:link w:val="Titre6Car"/>
    <w:qFormat/>
    <w:rsid w:val="001E49DB"/>
    <w:pPr>
      <w:keepNext/>
      <w:tabs>
        <w:tab w:val="clear" w:pos="454"/>
        <w:tab w:val="clear" w:pos="4706"/>
      </w:tabs>
      <w:spacing w:line="240" w:lineRule="auto"/>
      <w:outlineLvl w:val="5"/>
    </w:pPr>
    <w:rPr>
      <w:rFonts w:ascii="BMW Helvetica Light" w:eastAsia="Arial Unicode MS" w:hAnsi="BMW Helvetica Light" w:cs="Arial Unicode MS"/>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Notedebasdepage">
    <w:name w:val="footnote text"/>
    <w:basedOn w:val="Normal"/>
    <w:semiHidden/>
    <w:rsid w:val="0078538A"/>
    <w:pPr>
      <w:tabs>
        <w:tab w:val="left" w:pos="227"/>
      </w:tabs>
      <w:spacing w:before="40" w:line="130" w:lineRule="exact"/>
      <w:ind w:left="210" w:hanging="210"/>
    </w:pPr>
    <w:rPr>
      <w:sz w:val="12"/>
      <w:szCs w:val="20"/>
    </w:rPr>
  </w:style>
  <w:style w:type="character" w:styleId="Appelnotedebasdep">
    <w:name w:val="footnote reference"/>
    <w:basedOn w:val="Policepardfaut"/>
    <w:semiHidden/>
    <w:rsid w:val="0078538A"/>
    <w:rPr>
      <w:rFonts w:ascii="BMWTypeCondensedLight" w:hAnsi="BMWTypeCondensedLight"/>
      <w:position w:val="4"/>
      <w:sz w:val="12"/>
      <w:vertAlign w:val="baseline"/>
      <w:lang w:val="en-GB"/>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re">
    <w:name w:val="Title"/>
    <w:basedOn w:val="Normal"/>
    <w:qFormat/>
    <w:rsid w:val="0078538A"/>
    <w:pPr>
      <w:spacing w:line="330" w:lineRule="atLeast"/>
      <w:outlineLvl w:val="0"/>
    </w:pPr>
    <w:rPr>
      <w:rFonts w:ascii="BMWType V2 Bold" w:hAnsi="BMWType V2 Bold" w:cs="Arial"/>
      <w:bCs/>
      <w:sz w:val="28"/>
      <w:szCs w:val="32"/>
    </w:rPr>
  </w:style>
  <w:style w:type="paragraph" w:styleId="Sous-titr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Textedebulles">
    <w:name w:val="Balloon Text"/>
    <w:basedOn w:val="Normal"/>
    <w:semiHidden/>
    <w:rsid w:val="0078538A"/>
    <w:rPr>
      <w:rFonts w:ascii="Tahoma" w:hAnsi="Tahoma" w:cs="Tahoma"/>
      <w:sz w:val="16"/>
      <w:szCs w:val="16"/>
    </w:rPr>
  </w:style>
  <w:style w:type="character" w:customStyle="1" w:styleId="FliesstextChar">
    <w:name w:val="Fliesstext Char"/>
    <w:basedOn w:val="Policepardfaut"/>
    <w:rsid w:val="00EB68FF"/>
    <w:rPr>
      <w:rFonts w:ascii="BMWTypeLight" w:hAnsi="BMWTypeLight"/>
      <w:sz w:val="22"/>
      <w:szCs w:val="24"/>
      <w:lang w:val="en-GB" w:eastAsia="en-GB" w:bidi="en-GB"/>
    </w:rPr>
  </w:style>
  <w:style w:type="character" w:customStyle="1" w:styleId="berschrift1Char">
    <w:name w:val="Überschrift 1 Char"/>
    <w:basedOn w:val="Policepardfaut"/>
    <w:rsid w:val="0078538A"/>
    <w:rPr>
      <w:rFonts w:ascii="Arial" w:hAnsi="Arial" w:cs="Arial"/>
      <w:b/>
      <w:bCs/>
      <w:kern w:val="32"/>
      <w:sz w:val="32"/>
      <w:szCs w:val="32"/>
      <w:lang w:val="en-GB" w:eastAsia="en-GB" w:bidi="en-GB"/>
    </w:rPr>
  </w:style>
  <w:style w:type="character" w:customStyle="1" w:styleId="berschrift2Char">
    <w:name w:val="Überschrift 2 Char"/>
    <w:basedOn w:val="Policepardfaut"/>
    <w:rsid w:val="0078538A"/>
    <w:rPr>
      <w:rFonts w:ascii="BMWType V2 Bold" w:hAnsi="BMWType V2 Bold" w:cs="Arial"/>
      <w:bCs/>
      <w:iCs/>
      <w:spacing w:val="0"/>
      <w:kern w:val="0"/>
      <w:position w:val="0"/>
      <w:sz w:val="28"/>
      <w:szCs w:val="28"/>
      <w:lang w:val="en-GB" w:eastAsia="en-GB" w:bidi="en-GB"/>
    </w:rPr>
  </w:style>
  <w:style w:type="character" w:customStyle="1" w:styleId="berschrift3Char">
    <w:name w:val="Überschrift 3 Char"/>
    <w:basedOn w:val="Policepardfaut"/>
    <w:rsid w:val="0078538A"/>
    <w:rPr>
      <w:rFonts w:ascii="BMWType V2 Bold" w:hAnsi="BMWType V2 Bold" w:cs="Arial"/>
      <w:bCs/>
      <w:spacing w:val="0"/>
      <w:position w:val="0"/>
      <w:sz w:val="28"/>
      <w:szCs w:val="26"/>
      <w:lang w:val="en-GB" w:eastAsia="en-GB" w:bidi="en-GB"/>
    </w:rPr>
  </w:style>
  <w:style w:type="character" w:styleId="Lienhypertexte">
    <w:name w:val="Hyperlink"/>
    <w:basedOn w:val="Policepardfaut"/>
    <w:rsid w:val="0074214B"/>
    <w:rPr>
      <w:color w:val="0000FF"/>
      <w:u w:val="single"/>
    </w:rPr>
  </w:style>
  <w:style w:type="paragraph" w:styleId="En-tte">
    <w:name w:val="header"/>
    <w:basedOn w:val="Normal"/>
    <w:rsid w:val="0078538A"/>
    <w:pPr>
      <w:tabs>
        <w:tab w:val="clear" w:pos="454"/>
        <w:tab w:val="clear" w:pos="4706"/>
        <w:tab w:val="center" w:pos="4536"/>
        <w:tab w:val="right" w:pos="9072"/>
      </w:tabs>
    </w:pPr>
  </w:style>
  <w:style w:type="character" w:customStyle="1" w:styleId="Char">
    <w:name w:val="Char"/>
    <w:basedOn w:val="Policepardfaut"/>
    <w:rsid w:val="00EB68FF"/>
    <w:rPr>
      <w:rFonts w:ascii="BMWTypeLight" w:hAnsi="BMWTypeLight" w:cs="Arial"/>
      <w:sz w:val="28"/>
      <w:szCs w:val="28"/>
      <w:lang w:val="en-GB" w:eastAsia="en-GB" w:bidi="en-GB"/>
    </w:rPr>
  </w:style>
  <w:style w:type="paragraph" w:styleId="Pieddepage">
    <w:name w:val="footer"/>
    <w:basedOn w:val="Normal"/>
    <w:link w:val="PieddepageCar"/>
    <w:uiPriority w:val="99"/>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Policepardfaut"/>
    <w:rsid w:val="0078538A"/>
    <w:rPr>
      <w:rFonts w:ascii="BMWType V2 Light" w:hAnsi="BMWType V2 Light" w:cs="Arial"/>
      <w:kern w:val="0"/>
      <w:sz w:val="22"/>
      <w:szCs w:val="28"/>
      <w:lang w:val="en-GB" w:eastAsia="en-GB" w:bidi="en-GB"/>
    </w:rPr>
  </w:style>
  <w:style w:type="character" w:customStyle="1" w:styleId="FliesstextCharChar">
    <w:name w:val="Fliesstext Char Char"/>
    <w:basedOn w:val="Policepardfaut"/>
    <w:rsid w:val="0078538A"/>
    <w:rPr>
      <w:rFonts w:ascii="BMWType V2 Light" w:hAnsi="BMWType V2 Light"/>
      <w:spacing w:val="0"/>
      <w:position w:val="0"/>
      <w:sz w:val="22"/>
      <w:szCs w:val="24"/>
      <w:lang w:val="en-GB" w:eastAsia="en-GB" w:bidi="en-GB"/>
    </w:rPr>
  </w:style>
  <w:style w:type="character" w:customStyle="1" w:styleId="zzmarginalieregularChar">
    <w:name w:val="zz_marginalie_regular Char"/>
    <w:basedOn w:val="Policepardfaut"/>
    <w:rsid w:val="0078538A"/>
    <w:rPr>
      <w:rFonts w:ascii="BMWType V2 Regular" w:hAnsi="BMWType V2 Regular"/>
      <w:color w:val="000000"/>
      <w:spacing w:val="0"/>
      <w:kern w:val="0"/>
      <w:position w:val="0"/>
      <w:sz w:val="12"/>
      <w:lang w:val="en-GB" w:eastAsia="en-GB" w:bidi="en-GB"/>
    </w:rPr>
  </w:style>
  <w:style w:type="character" w:customStyle="1" w:styleId="Titre5Car">
    <w:name w:val="Titre 5 Car"/>
    <w:basedOn w:val="Policepardfaut"/>
    <w:link w:val="Titre5"/>
    <w:rsid w:val="001E49DB"/>
    <w:rPr>
      <w:rFonts w:ascii="BMWTypeLight" w:eastAsia="Arial Unicode MS" w:hAnsi="BMWTypeLight" w:cs="Arial Unicode MS"/>
      <w:b/>
      <w:bCs/>
      <w:sz w:val="16"/>
    </w:rPr>
  </w:style>
  <w:style w:type="character" w:customStyle="1" w:styleId="Titre6Car">
    <w:name w:val="Titre 6 Car"/>
    <w:basedOn w:val="Policepardfaut"/>
    <w:link w:val="Titre6"/>
    <w:rsid w:val="001E49DB"/>
    <w:rPr>
      <w:rFonts w:ascii="BMW Helvetica Light" w:eastAsia="Arial Unicode MS" w:hAnsi="BMW Helvetica Light" w:cs="Arial Unicode MS"/>
      <w:b/>
      <w:bCs/>
    </w:rPr>
  </w:style>
  <w:style w:type="paragraph" w:customStyle="1" w:styleId="arial12pt">
    <w:name w:val="arial12pt"/>
    <w:basedOn w:val="Normal"/>
    <w:rsid w:val="00643EA6"/>
    <w:pPr>
      <w:tabs>
        <w:tab w:val="clear" w:pos="454"/>
        <w:tab w:val="clear" w:pos="4706"/>
      </w:tabs>
      <w:spacing w:line="240" w:lineRule="auto"/>
    </w:pPr>
    <w:rPr>
      <w:rFonts w:ascii="Arial" w:hAnsi="Arial" w:cs="Arial"/>
      <w:b/>
      <w:bCs/>
      <w:sz w:val="24"/>
    </w:rPr>
  </w:style>
  <w:style w:type="character" w:styleId="Marquedecommentaire">
    <w:name w:val="annotation reference"/>
    <w:basedOn w:val="Policepardfaut"/>
    <w:rsid w:val="00034822"/>
    <w:rPr>
      <w:sz w:val="16"/>
      <w:szCs w:val="16"/>
    </w:rPr>
  </w:style>
  <w:style w:type="paragraph" w:styleId="Commentaire">
    <w:name w:val="annotation text"/>
    <w:basedOn w:val="Normal"/>
    <w:link w:val="CommentaireCar"/>
    <w:rsid w:val="00034822"/>
    <w:pPr>
      <w:spacing w:line="240" w:lineRule="auto"/>
    </w:pPr>
    <w:rPr>
      <w:sz w:val="20"/>
      <w:szCs w:val="20"/>
    </w:rPr>
  </w:style>
  <w:style w:type="character" w:customStyle="1" w:styleId="CommentaireCar">
    <w:name w:val="Commentaire Car"/>
    <w:basedOn w:val="Policepardfaut"/>
    <w:link w:val="Commentaire"/>
    <w:rsid w:val="00034822"/>
    <w:rPr>
      <w:rFonts w:ascii="BMWType V2 Light" w:hAnsi="BMWType V2 Light"/>
    </w:rPr>
  </w:style>
  <w:style w:type="paragraph" w:styleId="Objetducommentaire">
    <w:name w:val="annotation subject"/>
    <w:basedOn w:val="Commentaire"/>
    <w:next w:val="Commentaire"/>
    <w:link w:val="ObjetducommentaireCar"/>
    <w:rsid w:val="00034822"/>
    <w:rPr>
      <w:b/>
      <w:bCs/>
    </w:rPr>
  </w:style>
  <w:style w:type="character" w:customStyle="1" w:styleId="ObjetducommentaireCar">
    <w:name w:val="Objet du commentaire Car"/>
    <w:basedOn w:val="CommentaireCar"/>
    <w:link w:val="Objetducommentaire"/>
    <w:rsid w:val="00034822"/>
    <w:rPr>
      <w:rFonts w:ascii="BMWType V2 Light" w:hAnsi="BMWType V2 Light"/>
      <w:b/>
      <w:bCs/>
    </w:rPr>
  </w:style>
  <w:style w:type="paragraph" w:styleId="Paragraphedeliste">
    <w:name w:val="List Paragraph"/>
    <w:basedOn w:val="Normal"/>
    <w:uiPriority w:val="34"/>
    <w:qFormat/>
    <w:rsid w:val="00C96DAE"/>
    <w:pPr>
      <w:tabs>
        <w:tab w:val="clear" w:pos="454"/>
        <w:tab w:val="clear" w:pos="4706"/>
      </w:tabs>
      <w:spacing w:line="240" w:lineRule="auto"/>
      <w:ind w:left="720"/>
    </w:pPr>
    <w:rPr>
      <w:rFonts w:ascii="Calibri" w:eastAsiaTheme="minorHAnsi" w:hAnsi="Calibri" w:cs="Calibri"/>
      <w:szCs w:val="22"/>
    </w:rPr>
  </w:style>
  <w:style w:type="paragraph" w:customStyle="1" w:styleId="Default">
    <w:name w:val="Default"/>
    <w:uiPriority w:val="99"/>
    <w:rsid w:val="00201D0D"/>
    <w:pPr>
      <w:autoSpaceDE w:val="0"/>
      <w:autoSpaceDN w:val="0"/>
      <w:adjustRightInd w:val="0"/>
    </w:pPr>
    <w:rPr>
      <w:rFonts w:ascii="BMWType V2 Light" w:hAnsi="BMWType V2 Light" w:cs="BMWType V2 Light"/>
      <w:color w:val="000000"/>
      <w:sz w:val="24"/>
      <w:szCs w:val="24"/>
    </w:rPr>
  </w:style>
  <w:style w:type="character" w:styleId="Accentuation">
    <w:name w:val="Emphasis"/>
    <w:basedOn w:val="Policepardfaut"/>
    <w:uiPriority w:val="20"/>
    <w:qFormat/>
    <w:rsid w:val="00AB16C8"/>
    <w:rPr>
      <w:i/>
      <w:iCs/>
    </w:rPr>
  </w:style>
  <w:style w:type="paragraph" w:styleId="Textebrut">
    <w:name w:val="Plain Text"/>
    <w:basedOn w:val="Normal"/>
    <w:link w:val="TextebrutCar"/>
    <w:uiPriority w:val="99"/>
    <w:semiHidden/>
    <w:unhideWhenUsed/>
    <w:rsid w:val="006410C4"/>
    <w:pPr>
      <w:tabs>
        <w:tab w:val="clear" w:pos="454"/>
        <w:tab w:val="clear" w:pos="4706"/>
      </w:tabs>
      <w:spacing w:line="240" w:lineRule="auto"/>
    </w:pPr>
    <w:rPr>
      <w:rFonts w:ascii="Calibri" w:eastAsiaTheme="minorHAnsi" w:hAnsi="Calibri" w:cstheme="minorBidi"/>
      <w:szCs w:val="21"/>
      <w:lang w:val="en-US" w:eastAsia="en-US" w:bidi="ar-SA"/>
    </w:rPr>
  </w:style>
  <w:style w:type="character" w:customStyle="1" w:styleId="TextebrutCar">
    <w:name w:val="Texte brut Car"/>
    <w:basedOn w:val="Policepardfaut"/>
    <w:link w:val="Textebrut"/>
    <w:uiPriority w:val="99"/>
    <w:semiHidden/>
    <w:rsid w:val="006410C4"/>
    <w:rPr>
      <w:rFonts w:ascii="Calibri" w:eastAsiaTheme="minorHAnsi" w:hAnsi="Calibri" w:cstheme="minorBidi"/>
      <w:sz w:val="22"/>
      <w:szCs w:val="21"/>
      <w:lang w:val="en-US" w:eastAsia="en-US" w:bidi="ar-SA"/>
    </w:rPr>
  </w:style>
  <w:style w:type="paragraph" w:styleId="NormalWeb">
    <w:name w:val="Normal (Web)"/>
    <w:basedOn w:val="Normal"/>
    <w:uiPriority w:val="99"/>
    <w:semiHidden/>
    <w:unhideWhenUsed/>
    <w:rsid w:val="00FB6295"/>
    <w:pPr>
      <w:tabs>
        <w:tab w:val="clear" w:pos="454"/>
        <w:tab w:val="clear" w:pos="4706"/>
      </w:tabs>
      <w:spacing w:before="100" w:beforeAutospacing="1" w:after="100" w:afterAutospacing="1" w:line="240" w:lineRule="auto"/>
    </w:pPr>
    <w:rPr>
      <w:rFonts w:ascii="Times New Roman" w:eastAsiaTheme="minorHAnsi" w:hAnsi="Times New Roman"/>
      <w:sz w:val="24"/>
      <w:lang w:val="en-US" w:eastAsia="en-US" w:bidi="ar-SA"/>
    </w:rPr>
  </w:style>
  <w:style w:type="character" w:customStyle="1" w:styleId="bumpedfont15">
    <w:name w:val="bumpedfont15"/>
    <w:basedOn w:val="Policepardfaut"/>
    <w:rsid w:val="00FB6295"/>
  </w:style>
  <w:style w:type="table" w:styleId="Grilledutableau">
    <w:name w:val="Table Grid"/>
    <w:basedOn w:val="TableauNormal"/>
    <w:rsid w:val="00594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340228"/>
    <w:rPr>
      <w:rFonts w:ascii="BMWType V2 Light" w:hAnsi="BMWType V2 Light"/>
      <w:sz w:val="22"/>
      <w:szCs w:val="24"/>
    </w:rPr>
  </w:style>
  <w:style w:type="character" w:customStyle="1" w:styleId="AB01Char">
    <w:name w:val="AB01 Char"/>
    <w:basedOn w:val="Policepardfaut"/>
    <w:link w:val="AB01"/>
    <w:locked/>
    <w:rsid w:val="0072052F"/>
    <w:rPr>
      <w:rFonts w:ascii="Gill Alt One MT" w:hAnsi="Gill Alt One MT"/>
      <w:b/>
      <w:bCs/>
    </w:rPr>
  </w:style>
  <w:style w:type="paragraph" w:customStyle="1" w:styleId="AB01">
    <w:name w:val="AB01"/>
    <w:basedOn w:val="Normal"/>
    <w:link w:val="AB01Char"/>
    <w:rsid w:val="0072052F"/>
    <w:pPr>
      <w:tabs>
        <w:tab w:val="clear" w:pos="454"/>
        <w:tab w:val="clear" w:pos="4706"/>
      </w:tabs>
      <w:spacing w:line="240" w:lineRule="auto"/>
    </w:pPr>
    <w:rPr>
      <w:rFonts w:ascii="Gill Alt One MT" w:hAnsi="Gill Alt One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4682">
      <w:bodyDiv w:val="1"/>
      <w:marLeft w:val="0"/>
      <w:marRight w:val="0"/>
      <w:marTop w:val="0"/>
      <w:marBottom w:val="0"/>
      <w:divBdr>
        <w:top w:val="none" w:sz="0" w:space="0" w:color="auto"/>
        <w:left w:val="none" w:sz="0" w:space="0" w:color="auto"/>
        <w:bottom w:val="none" w:sz="0" w:space="0" w:color="auto"/>
        <w:right w:val="none" w:sz="0" w:space="0" w:color="auto"/>
      </w:divBdr>
    </w:div>
    <w:div w:id="224075363">
      <w:bodyDiv w:val="1"/>
      <w:marLeft w:val="0"/>
      <w:marRight w:val="0"/>
      <w:marTop w:val="0"/>
      <w:marBottom w:val="0"/>
      <w:divBdr>
        <w:top w:val="none" w:sz="0" w:space="0" w:color="auto"/>
        <w:left w:val="none" w:sz="0" w:space="0" w:color="auto"/>
        <w:bottom w:val="none" w:sz="0" w:space="0" w:color="auto"/>
        <w:right w:val="none" w:sz="0" w:space="0" w:color="auto"/>
      </w:divBdr>
    </w:div>
    <w:div w:id="339356015">
      <w:bodyDiv w:val="1"/>
      <w:marLeft w:val="0"/>
      <w:marRight w:val="0"/>
      <w:marTop w:val="0"/>
      <w:marBottom w:val="0"/>
      <w:divBdr>
        <w:top w:val="none" w:sz="0" w:space="0" w:color="auto"/>
        <w:left w:val="none" w:sz="0" w:space="0" w:color="auto"/>
        <w:bottom w:val="none" w:sz="0" w:space="0" w:color="auto"/>
        <w:right w:val="none" w:sz="0" w:space="0" w:color="auto"/>
      </w:divBdr>
    </w:div>
    <w:div w:id="479545077">
      <w:bodyDiv w:val="1"/>
      <w:marLeft w:val="0"/>
      <w:marRight w:val="0"/>
      <w:marTop w:val="0"/>
      <w:marBottom w:val="0"/>
      <w:divBdr>
        <w:top w:val="none" w:sz="0" w:space="0" w:color="auto"/>
        <w:left w:val="none" w:sz="0" w:space="0" w:color="auto"/>
        <w:bottom w:val="none" w:sz="0" w:space="0" w:color="auto"/>
        <w:right w:val="none" w:sz="0" w:space="0" w:color="auto"/>
      </w:divBdr>
    </w:div>
    <w:div w:id="490027372">
      <w:bodyDiv w:val="1"/>
      <w:marLeft w:val="0"/>
      <w:marRight w:val="0"/>
      <w:marTop w:val="0"/>
      <w:marBottom w:val="0"/>
      <w:divBdr>
        <w:top w:val="none" w:sz="0" w:space="0" w:color="auto"/>
        <w:left w:val="none" w:sz="0" w:space="0" w:color="auto"/>
        <w:bottom w:val="none" w:sz="0" w:space="0" w:color="auto"/>
        <w:right w:val="none" w:sz="0" w:space="0" w:color="auto"/>
      </w:divBdr>
    </w:div>
    <w:div w:id="502626030">
      <w:bodyDiv w:val="1"/>
      <w:marLeft w:val="0"/>
      <w:marRight w:val="0"/>
      <w:marTop w:val="0"/>
      <w:marBottom w:val="0"/>
      <w:divBdr>
        <w:top w:val="none" w:sz="0" w:space="0" w:color="auto"/>
        <w:left w:val="none" w:sz="0" w:space="0" w:color="auto"/>
        <w:bottom w:val="none" w:sz="0" w:space="0" w:color="auto"/>
        <w:right w:val="none" w:sz="0" w:space="0" w:color="auto"/>
      </w:divBdr>
    </w:div>
    <w:div w:id="558857051">
      <w:bodyDiv w:val="1"/>
      <w:marLeft w:val="0"/>
      <w:marRight w:val="0"/>
      <w:marTop w:val="0"/>
      <w:marBottom w:val="0"/>
      <w:divBdr>
        <w:top w:val="none" w:sz="0" w:space="0" w:color="auto"/>
        <w:left w:val="none" w:sz="0" w:space="0" w:color="auto"/>
        <w:bottom w:val="none" w:sz="0" w:space="0" w:color="auto"/>
        <w:right w:val="none" w:sz="0" w:space="0" w:color="auto"/>
      </w:divBdr>
    </w:div>
    <w:div w:id="719477696">
      <w:bodyDiv w:val="1"/>
      <w:marLeft w:val="0"/>
      <w:marRight w:val="0"/>
      <w:marTop w:val="0"/>
      <w:marBottom w:val="0"/>
      <w:divBdr>
        <w:top w:val="none" w:sz="0" w:space="0" w:color="auto"/>
        <w:left w:val="none" w:sz="0" w:space="0" w:color="auto"/>
        <w:bottom w:val="none" w:sz="0" w:space="0" w:color="auto"/>
        <w:right w:val="none" w:sz="0" w:space="0" w:color="auto"/>
      </w:divBdr>
    </w:div>
    <w:div w:id="728072108">
      <w:bodyDiv w:val="1"/>
      <w:marLeft w:val="0"/>
      <w:marRight w:val="0"/>
      <w:marTop w:val="0"/>
      <w:marBottom w:val="0"/>
      <w:divBdr>
        <w:top w:val="none" w:sz="0" w:space="0" w:color="auto"/>
        <w:left w:val="none" w:sz="0" w:space="0" w:color="auto"/>
        <w:bottom w:val="none" w:sz="0" w:space="0" w:color="auto"/>
        <w:right w:val="none" w:sz="0" w:space="0" w:color="auto"/>
      </w:divBdr>
    </w:div>
    <w:div w:id="768307168">
      <w:bodyDiv w:val="1"/>
      <w:marLeft w:val="0"/>
      <w:marRight w:val="0"/>
      <w:marTop w:val="0"/>
      <w:marBottom w:val="0"/>
      <w:divBdr>
        <w:top w:val="none" w:sz="0" w:space="0" w:color="auto"/>
        <w:left w:val="none" w:sz="0" w:space="0" w:color="auto"/>
        <w:bottom w:val="none" w:sz="0" w:space="0" w:color="auto"/>
        <w:right w:val="none" w:sz="0" w:space="0" w:color="auto"/>
      </w:divBdr>
    </w:div>
    <w:div w:id="791172282">
      <w:bodyDiv w:val="1"/>
      <w:marLeft w:val="0"/>
      <w:marRight w:val="0"/>
      <w:marTop w:val="0"/>
      <w:marBottom w:val="0"/>
      <w:divBdr>
        <w:top w:val="none" w:sz="0" w:space="0" w:color="auto"/>
        <w:left w:val="none" w:sz="0" w:space="0" w:color="auto"/>
        <w:bottom w:val="none" w:sz="0" w:space="0" w:color="auto"/>
        <w:right w:val="none" w:sz="0" w:space="0" w:color="auto"/>
      </w:divBdr>
    </w:div>
    <w:div w:id="841313872">
      <w:bodyDiv w:val="1"/>
      <w:marLeft w:val="0"/>
      <w:marRight w:val="0"/>
      <w:marTop w:val="0"/>
      <w:marBottom w:val="0"/>
      <w:divBdr>
        <w:top w:val="none" w:sz="0" w:space="0" w:color="auto"/>
        <w:left w:val="none" w:sz="0" w:space="0" w:color="auto"/>
        <w:bottom w:val="none" w:sz="0" w:space="0" w:color="auto"/>
        <w:right w:val="none" w:sz="0" w:space="0" w:color="auto"/>
      </w:divBdr>
    </w:div>
    <w:div w:id="982975212">
      <w:bodyDiv w:val="1"/>
      <w:marLeft w:val="0"/>
      <w:marRight w:val="0"/>
      <w:marTop w:val="0"/>
      <w:marBottom w:val="0"/>
      <w:divBdr>
        <w:top w:val="none" w:sz="0" w:space="0" w:color="auto"/>
        <w:left w:val="none" w:sz="0" w:space="0" w:color="auto"/>
        <w:bottom w:val="none" w:sz="0" w:space="0" w:color="auto"/>
        <w:right w:val="none" w:sz="0" w:space="0" w:color="auto"/>
      </w:divBdr>
    </w:div>
    <w:div w:id="988705507">
      <w:bodyDiv w:val="1"/>
      <w:marLeft w:val="0"/>
      <w:marRight w:val="0"/>
      <w:marTop w:val="0"/>
      <w:marBottom w:val="0"/>
      <w:divBdr>
        <w:top w:val="none" w:sz="0" w:space="0" w:color="auto"/>
        <w:left w:val="none" w:sz="0" w:space="0" w:color="auto"/>
        <w:bottom w:val="none" w:sz="0" w:space="0" w:color="auto"/>
        <w:right w:val="none" w:sz="0" w:space="0" w:color="auto"/>
      </w:divBdr>
    </w:div>
    <w:div w:id="992874618">
      <w:bodyDiv w:val="1"/>
      <w:marLeft w:val="0"/>
      <w:marRight w:val="0"/>
      <w:marTop w:val="0"/>
      <w:marBottom w:val="0"/>
      <w:divBdr>
        <w:top w:val="none" w:sz="0" w:space="0" w:color="auto"/>
        <w:left w:val="none" w:sz="0" w:space="0" w:color="auto"/>
        <w:bottom w:val="none" w:sz="0" w:space="0" w:color="auto"/>
        <w:right w:val="none" w:sz="0" w:space="0" w:color="auto"/>
      </w:divBdr>
    </w:div>
    <w:div w:id="1202204567">
      <w:bodyDiv w:val="1"/>
      <w:marLeft w:val="0"/>
      <w:marRight w:val="0"/>
      <w:marTop w:val="0"/>
      <w:marBottom w:val="0"/>
      <w:divBdr>
        <w:top w:val="none" w:sz="0" w:space="0" w:color="auto"/>
        <w:left w:val="none" w:sz="0" w:space="0" w:color="auto"/>
        <w:bottom w:val="none" w:sz="0" w:space="0" w:color="auto"/>
        <w:right w:val="none" w:sz="0" w:space="0" w:color="auto"/>
      </w:divBdr>
    </w:div>
    <w:div w:id="1309280790">
      <w:bodyDiv w:val="1"/>
      <w:marLeft w:val="0"/>
      <w:marRight w:val="0"/>
      <w:marTop w:val="0"/>
      <w:marBottom w:val="0"/>
      <w:divBdr>
        <w:top w:val="none" w:sz="0" w:space="0" w:color="auto"/>
        <w:left w:val="none" w:sz="0" w:space="0" w:color="auto"/>
        <w:bottom w:val="none" w:sz="0" w:space="0" w:color="auto"/>
        <w:right w:val="none" w:sz="0" w:space="0" w:color="auto"/>
      </w:divBdr>
    </w:div>
    <w:div w:id="1356612854">
      <w:bodyDiv w:val="1"/>
      <w:marLeft w:val="0"/>
      <w:marRight w:val="0"/>
      <w:marTop w:val="0"/>
      <w:marBottom w:val="0"/>
      <w:divBdr>
        <w:top w:val="none" w:sz="0" w:space="0" w:color="auto"/>
        <w:left w:val="none" w:sz="0" w:space="0" w:color="auto"/>
        <w:bottom w:val="none" w:sz="0" w:space="0" w:color="auto"/>
        <w:right w:val="none" w:sz="0" w:space="0" w:color="auto"/>
      </w:divBdr>
    </w:div>
    <w:div w:id="1412505910">
      <w:bodyDiv w:val="1"/>
      <w:marLeft w:val="0"/>
      <w:marRight w:val="0"/>
      <w:marTop w:val="0"/>
      <w:marBottom w:val="0"/>
      <w:divBdr>
        <w:top w:val="none" w:sz="0" w:space="0" w:color="auto"/>
        <w:left w:val="none" w:sz="0" w:space="0" w:color="auto"/>
        <w:bottom w:val="none" w:sz="0" w:space="0" w:color="auto"/>
        <w:right w:val="none" w:sz="0" w:space="0" w:color="auto"/>
      </w:divBdr>
    </w:div>
    <w:div w:id="1557085510">
      <w:bodyDiv w:val="1"/>
      <w:marLeft w:val="0"/>
      <w:marRight w:val="0"/>
      <w:marTop w:val="0"/>
      <w:marBottom w:val="0"/>
      <w:divBdr>
        <w:top w:val="none" w:sz="0" w:space="0" w:color="auto"/>
        <w:left w:val="none" w:sz="0" w:space="0" w:color="auto"/>
        <w:bottom w:val="none" w:sz="0" w:space="0" w:color="auto"/>
        <w:right w:val="none" w:sz="0" w:space="0" w:color="auto"/>
      </w:divBdr>
    </w:div>
    <w:div w:id="1581140419">
      <w:bodyDiv w:val="1"/>
      <w:marLeft w:val="0"/>
      <w:marRight w:val="0"/>
      <w:marTop w:val="0"/>
      <w:marBottom w:val="0"/>
      <w:divBdr>
        <w:top w:val="none" w:sz="0" w:space="0" w:color="auto"/>
        <w:left w:val="none" w:sz="0" w:space="0" w:color="auto"/>
        <w:bottom w:val="none" w:sz="0" w:space="0" w:color="auto"/>
        <w:right w:val="none" w:sz="0" w:space="0" w:color="auto"/>
      </w:divBdr>
    </w:div>
    <w:div w:id="1604461944">
      <w:bodyDiv w:val="1"/>
      <w:marLeft w:val="0"/>
      <w:marRight w:val="0"/>
      <w:marTop w:val="0"/>
      <w:marBottom w:val="0"/>
      <w:divBdr>
        <w:top w:val="none" w:sz="0" w:space="0" w:color="auto"/>
        <w:left w:val="none" w:sz="0" w:space="0" w:color="auto"/>
        <w:bottom w:val="none" w:sz="0" w:space="0" w:color="auto"/>
        <w:right w:val="none" w:sz="0" w:space="0" w:color="auto"/>
      </w:divBdr>
    </w:div>
    <w:div w:id="1612669757">
      <w:bodyDiv w:val="1"/>
      <w:marLeft w:val="0"/>
      <w:marRight w:val="0"/>
      <w:marTop w:val="0"/>
      <w:marBottom w:val="0"/>
      <w:divBdr>
        <w:top w:val="none" w:sz="0" w:space="0" w:color="auto"/>
        <w:left w:val="none" w:sz="0" w:space="0" w:color="auto"/>
        <w:bottom w:val="none" w:sz="0" w:space="0" w:color="auto"/>
        <w:right w:val="none" w:sz="0" w:space="0" w:color="auto"/>
      </w:divBdr>
    </w:div>
    <w:div w:id="1618026973">
      <w:bodyDiv w:val="1"/>
      <w:marLeft w:val="0"/>
      <w:marRight w:val="0"/>
      <w:marTop w:val="0"/>
      <w:marBottom w:val="0"/>
      <w:divBdr>
        <w:top w:val="none" w:sz="0" w:space="0" w:color="auto"/>
        <w:left w:val="none" w:sz="0" w:space="0" w:color="auto"/>
        <w:bottom w:val="none" w:sz="0" w:space="0" w:color="auto"/>
        <w:right w:val="none" w:sz="0" w:space="0" w:color="auto"/>
      </w:divBdr>
    </w:div>
    <w:div w:id="1618557979">
      <w:bodyDiv w:val="1"/>
      <w:marLeft w:val="0"/>
      <w:marRight w:val="0"/>
      <w:marTop w:val="0"/>
      <w:marBottom w:val="0"/>
      <w:divBdr>
        <w:top w:val="none" w:sz="0" w:space="0" w:color="auto"/>
        <w:left w:val="none" w:sz="0" w:space="0" w:color="auto"/>
        <w:bottom w:val="none" w:sz="0" w:space="0" w:color="auto"/>
        <w:right w:val="none" w:sz="0" w:space="0" w:color="auto"/>
      </w:divBdr>
    </w:div>
    <w:div w:id="1716194336">
      <w:bodyDiv w:val="1"/>
      <w:marLeft w:val="0"/>
      <w:marRight w:val="0"/>
      <w:marTop w:val="0"/>
      <w:marBottom w:val="0"/>
      <w:divBdr>
        <w:top w:val="none" w:sz="0" w:space="0" w:color="auto"/>
        <w:left w:val="none" w:sz="0" w:space="0" w:color="auto"/>
        <w:bottom w:val="none" w:sz="0" w:space="0" w:color="auto"/>
        <w:right w:val="none" w:sz="0" w:space="0" w:color="auto"/>
      </w:divBdr>
    </w:div>
    <w:div w:id="1741556678">
      <w:bodyDiv w:val="1"/>
      <w:marLeft w:val="0"/>
      <w:marRight w:val="0"/>
      <w:marTop w:val="0"/>
      <w:marBottom w:val="0"/>
      <w:divBdr>
        <w:top w:val="none" w:sz="0" w:space="0" w:color="auto"/>
        <w:left w:val="none" w:sz="0" w:space="0" w:color="auto"/>
        <w:bottom w:val="none" w:sz="0" w:space="0" w:color="auto"/>
        <w:right w:val="none" w:sz="0" w:space="0" w:color="auto"/>
      </w:divBdr>
    </w:div>
    <w:div w:id="1827554191">
      <w:bodyDiv w:val="1"/>
      <w:marLeft w:val="0"/>
      <w:marRight w:val="0"/>
      <w:marTop w:val="0"/>
      <w:marBottom w:val="0"/>
      <w:divBdr>
        <w:top w:val="none" w:sz="0" w:space="0" w:color="auto"/>
        <w:left w:val="none" w:sz="0" w:space="0" w:color="auto"/>
        <w:bottom w:val="none" w:sz="0" w:space="0" w:color="auto"/>
        <w:right w:val="none" w:sz="0" w:space="0" w:color="auto"/>
      </w:divBdr>
    </w:div>
    <w:div w:id="1840119982">
      <w:bodyDiv w:val="1"/>
      <w:marLeft w:val="0"/>
      <w:marRight w:val="0"/>
      <w:marTop w:val="0"/>
      <w:marBottom w:val="0"/>
      <w:divBdr>
        <w:top w:val="none" w:sz="0" w:space="0" w:color="auto"/>
        <w:left w:val="none" w:sz="0" w:space="0" w:color="auto"/>
        <w:bottom w:val="none" w:sz="0" w:space="0" w:color="auto"/>
        <w:right w:val="none" w:sz="0" w:space="0" w:color="auto"/>
      </w:divBdr>
    </w:div>
    <w:div w:id="1932421671">
      <w:bodyDiv w:val="1"/>
      <w:marLeft w:val="0"/>
      <w:marRight w:val="0"/>
      <w:marTop w:val="0"/>
      <w:marBottom w:val="0"/>
      <w:divBdr>
        <w:top w:val="none" w:sz="0" w:space="0" w:color="auto"/>
        <w:left w:val="none" w:sz="0" w:space="0" w:color="auto"/>
        <w:bottom w:val="none" w:sz="0" w:space="0" w:color="auto"/>
        <w:right w:val="none" w:sz="0" w:space="0" w:color="auto"/>
      </w:divBdr>
    </w:div>
    <w:div w:id="206775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bmwgroup.com" TargetMode="External"/><Relationship Id="rId13" Type="http://schemas.openxmlformats.org/officeDocument/2006/relationships/hyperlink" Target="http://www.youtube.com/BMWGroupview"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witter.com/BMWGrou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BMWGrou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mwgroup.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esse@bmw.de" TargetMode="External"/><Relationship Id="rId14" Type="http://schemas.openxmlformats.org/officeDocument/2006/relationships/hyperlink" Target="http://googleplus.bmwgroup.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35D6C-29B7-43F2-ABD4-9B513BF0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EMAILGRDml.dot</Template>
  <TotalTime>1</TotalTime>
  <Pages>4</Pages>
  <Words>1224</Words>
  <Characters>7148</Characters>
  <Application>Microsoft Office Word</Application>
  <DocSecurity>4</DocSecurity>
  <Lines>59</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BMW Group</Company>
  <LinksUpToDate>false</LinksUpToDate>
  <CharactersWithSpaces>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Bataillard Maryse, AK-1-EU-FR</cp:lastModifiedBy>
  <cp:revision>2</cp:revision>
  <cp:lastPrinted>2017-10-12T10:45:00Z</cp:lastPrinted>
  <dcterms:created xsi:type="dcterms:W3CDTF">2017-10-12T13:06:00Z</dcterms:created>
  <dcterms:modified xsi:type="dcterms:W3CDTF">2017-10-12T13:06:00Z</dcterms:modified>
</cp:coreProperties>
</file>