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6A60C2" w:rsidRDefault="00925DAD">
      <w:pPr>
        <w:pStyle w:val="Fliesstext"/>
        <w:rPr>
          <w:lang w:val="en-US"/>
        </w:rPr>
      </w:pPr>
      <w:r w:rsidRPr="006A60C2">
        <w:rPr>
          <w:lang w:val="en-US"/>
        </w:rPr>
        <w:t xml:space="preserve">Media </w:t>
      </w:r>
      <w:r w:rsidR="00EC39E8" w:rsidRPr="006A60C2">
        <w:rPr>
          <w:lang w:val="en-US"/>
        </w:rPr>
        <w:t>Information</w:t>
      </w:r>
      <w:r w:rsidR="008A7441">
        <w:rPr>
          <w:lang w:val="en-US"/>
        </w:rPr>
        <w:t xml:space="preserve"> </w:t>
      </w:r>
      <w:r w:rsidR="00EC39E8" w:rsidRPr="006A60C2">
        <w:rPr>
          <w:lang w:val="en-US"/>
        </w:rPr>
        <w:br/>
      </w:r>
      <w:r w:rsidR="006A60C2">
        <w:rPr>
          <w:lang w:val="en-US"/>
        </w:rPr>
        <w:t>4</w:t>
      </w:r>
      <w:r w:rsidR="004735E9" w:rsidRPr="006A60C2">
        <w:rPr>
          <w:lang w:val="en-US"/>
        </w:rPr>
        <w:t xml:space="preserve"> May 2011</w:t>
      </w:r>
      <w:r w:rsidR="00EC39E8" w:rsidRPr="006A60C2">
        <w:rPr>
          <w:lang w:val="en-US"/>
        </w:rPr>
        <w:br/>
      </w:r>
    </w:p>
    <w:p w:rsidR="00EC39E8" w:rsidRPr="006A60C2" w:rsidRDefault="00EC39E8">
      <w:pPr>
        <w:pStyle w:val="Fliesstext"/>
        <w:rPr>
          <w:lang w:val="en-US"/>
        </w:rPr>
      </w:pPr>
    </w:p>
    <w:p w:rsidR="00CA088E" w:rsidRPr="00CA088E" w:rsidRDefault="00CA088E" w:rsidP="00CA088E">
      <w:pPr>
        <w:spacing w:line="240" w:lineRule="auto"/>
        <w:outlineLvl w:val="0"/>
        <w:rPr>
          <w:rStyle w:val="Char0"/>
          <w:rFonts w:ascii="BMWTypeLight" w:hAnsi="BMWTypeLight"/>
          <w:b/>
          <w:sz w:val="28"/>
          <w:lang w:val="en-GB"/>
        </w:rPr>
      </w:pPr>
      <w:bookmarkStart w:id="0" w:name="OLE_LINK1"/>
      <w:bookmarkStart w:id="1" w:name="Subthema"/>
      <w:r w:rsidRPr="00CA088E">
        <w:rPr>
          <w:rStyle w:val="Char0"/>
          <w:rFonts w:ascii="BMWTypeLight" w:hAnsi="BMWTypeLight"/>
          <w:b/>
          <w:sz w:val="28"/>
          <w:lang w:val="en-GB"/>
        </w:rPr>
        <w:t xml:space="preserve">BMW Group achieves record first-quarter earnings </w:t>
      </w:r>
    </w:p>
    <w:bookmarkEnd w:id="0"/>
    <w:bookmarkEnd w:id="1"/>
    <w:p w:rsidR="00CA088E" w:rsidRPr="00CA088E" w:rsidRDefault="00CA088E" w:rsidP="00CA088E">
      <w:pPr>
        <w:spacing w:line="240" w:lineRule="auto"/>
        <w:outlineLvl w:val="0"/>
        <w:rPr>
          <w:rStyle w:val="Char0"/>
          <w:rFonts w:ascii="BMWTypeLight" w:hAnsi="BMWTypeLight"/>
          <w:color w:val="808080"/>
          <w:sz w:val="28"/>
          <w:lang w:val="en-GB"/>
        </w:rPr>
      </w:pPr>
      <w:r w:rsidRPr="00CA088E">
        <w:rPr>
          <w:rStyle w:val="Char0"/>
          <w:rFonts w:ascii="BMWTypeLight" w:hAnsi="BMWTypeLight"/>
          <w:color w:val="808080"/>
          <w:sz w:val="28"/>
          <w:lang w:val="en-GB"/>
        </w:rPr>
        <w:t>Profit before financial result rises to euro 1,902 million</w:t>
      </w:r>
    </w:p>
    <w:p w:rsidR="00CA088E" w:rsidRPr="00CA088E" w:rsidRDefault="00CA088E" w:rsidP="00CA088E">
      <w:pPr>
        <w:spacing w:line="240" w:lineRule="auto"/>
        <w:outlineLvl w:val="0"/>
        <w:rPr>
          <w:rStyle w:val="Char0"/>
          <w:rFonts w:ascii="BMWTypeLight" w:hAnsi="BMWTypeLight"/>
          <w:color w:val="808080"/>
          <w:sz w:val="28"/>
          <w:lang w:val="en-GB"/>
        </w:rPr>
      </w:pPr>
      <w:r w:rsidRPr="00CA088E">
        <w:rPr>
          <w:rStyle w:val="Char0"/>
          <w:rFonts w:ascii="BMWTypeLight" w:hAnsi="BMWTypeLight"/>
          <w:color w:val="808080"/>
          <w:sz w:val="28"/>
          <w:lang w:val="en-GB"/>
        </w:rPr>
        <w:t>Profit before taxes up to euro 1,812 million</w:t>
      </w:r>
    </w:p>
    <w:p w:rsidR="00CA088E" w:rsidRPr="00CA088E" w:rsidRDefault="00CA088E" w:rsidP="00CA088E">
      <w:pPr>
        <w:spacing w:line="240" w:lineRule="auto"/>
        <w:outlineLvl w:val="0"/>
        <w:rPr>
          <w:rStyle w:val="Char0"/>
          <w:rFonts w:ascii="BMWTypeLight" w:hAnsi="BMWTypeLight"/>
          <w:color w:val="808080"/>
          <w:sz w:val="28"/>
          <w:lang w:val="en-GB"/>
        </w:rPr>
      </w:pPr>
      <w:r w:rsidRPr="00CA088E">
        <w:rPr>
          <w:rStyle w:val="Char0"/>
          <w:rFonts w:ascii="BMWTypeLight" w:hAnsi="BMWTypeLight"/>
          <w:color w:val="808080"/>
          <w:sz w:val="28"/>
          <w:lang w:val="en-GB"/>
        </w:rPr>
        <w:t>Automobiles segment reports EBIT of euro 1,708 million</w:t>
      </w:r>
    </w:p>
    <w:p w:rsidR="00CA088E" w:rsidRPr="00CA088E" w:rsidRDefault="00CA088E" w:rsidP="00CA088E">
      <w:pPr>
        <w:spacing w:line="240" w:lineRule="auto"/>
        <w:outlineLvl w:val="0"/>
        <w:rPr>
          <w:rStyle w:val="Char0"/>
          <w:rFonts w:ascii="BMWTypeLight" w:hAnsi="BMWTypeLight"/>
          <w:color w:val="808080"/>
          <w:sz w:val="28"/>
          <w:lang w:val="en-GB"/>
        </w:rPr>
      </w:pPr>
      <w:r w:rsidRPr="00CA088E">
        <w:rPr>
          <w:rStyle w:val="Char0"/>
          <w:rFonts w:ascii="BMWTypeLight" w:hAnsi="BMWTypeLight"/>
          <w:color w:val="808080"/>
          <w:sz w:val="28"/>
          <w:lang w:val="en-GB"/>
        </w:rPr>
        <w:t>EBIT mar</w:t>
      </w:r>
      <w:r w:rsidR="00007BDE">
        <w:rPr>
          <w:rStyle w:val="Char0"/>
          <w:rFonts w:ascii="BMWTypeLight" w:hAnsi="BMWTypeLight"/>
          <w:color w:val="808080"/>
          <w:sz w:val="28"/>
          <w:lang w:val="en-GB"/>
        </w:rPr>
        <w:t>gin of 11.9% for the Automotive</w:t>
      </w:r>
      <w:r w:rsidRPr="00CA088E">
        <w:rPr>
          <w:rStyle w:val="Char0"/>
          <w:rFonts w:ascii="BMWTypeLight" w:hAnsi="BMWTypeLight"/>
          <w:color w:val="808080"/>
          <w:sz w:val="28"/>
          <w:lang w:val="en-GB"/>
        </w:rPr>
        <w:t xml:space="preserve"> segment</w:t>
      </w:r>
    </w:p>
    <w:p w:rsidR="00CA088E" w:rsidRPr="00CA088E" w:rsidRDefault="00CA088E" w:rsidP="00CA088E">
      <w:pPr>
        <w:spacing w:line="240" w:lineRule="auto"/>
        <w:outlineLvl w:val="0"/>
        <w:rPr>
          <w:rStyle w:val="Char0"/>
          <w:rFonts w:ascii="BMWTypeLight" w:hAnsi="BMWTypeLight"/>
          <w:color w:val="808080"/>
          <w:sz w:val="28"/>
          <w:lang w:val="en-GB"/>
        </w:rPr>
      </w:pPr>
      <w:r w:rsidRPr="00CA088E">
        <w:rPr>
          <w:rStyle w:val="Char0"/>
          <w:rFonts w:ascii="BMWTypeLight" w:hAnsi="BMWTypeLight"/>
          <w:color w:val="808080"/>
          <w:sz w:val="28"/>
          <w:lang w:val="en-GB"/>
        </w:rPr>
        <w:t>BMW Group reaffirms targets for current year</w:t>
      </w:r>
    </w:p>
    <w:p w:rsidR="00CA088E" w:rsidRPr="009B502F" w:rsidRDefault="00CA088E" w:rsidP="00CA088E">
      <w:pPr>
        <w:pStyle w:val="Fliesstext"/>
        <w:tabs>
          <w:tab w:val="clear" w:pos="4706"/>
        </w:tabs>
        <w:rPr>
          <w:lang w:val="en-GB"/>
        </w:rPr>
      </w:pPr>
    </w:p>
    <w:p w:rsidR="00CA088E" w:rsidRDefault="00CA088E" w:rsidP="00CA088E">
      <w:pPr>
        <w:spacing w:line="360" w:lineRule="auto"/>
        <w:rPr>
          <w:lang w:val="en-GB"/>
        </w:rPr>
      </w:pPr>
      <w:smartTag w:uri="urn:schemas-microsoft-com:office:smarttags" w:element="City">
        <w:smartTag w:uri="urn:schemas-microsoft-com:office:smarttags" w:element="place">
          <w:r>
            <w:rPr>
              <w:b/>
              <w:lang w:val="en-GB"/>
            </w:rPr>
            <w:t>Munich</w:t>
          </w:r>
        </w:smartTag>
      </w:smartTag>
      <w:r>
        <w:rPr>
          <w:b/>
          <w:lang w:val="en-GB"/>
        </w:rPr>
        <w:t>.</w:t>
      </w:r>
      <w:r>
        <w:rPr>
          <w:lang w:val="en-GB"/>
        </w:rPr>
        <w:t xml:space="preserve"> The BMW Group continues to perform well and has generated a new record for first-quarter earnings. Group revenues increased by 28.9% to euro 16,037 million (2010: euro 12,443 million). The first-quarter profit before f</w:t>
      </w:r>
      <w:r w:rsidR="00007BDE">
        <w:rPr>
          <w:lang w:val="en-GB"/>
        </w:rPr>
        <w:t>inancial result (EBIT) rose shar</w:t>
      </w:r>
      <w:r>
        <w:rPr>
          <w:lang w:val="en-GB"/>
        </w:rPr>
        <w:t>ply to euro 1,902 million (2010: euro 449 million) while the profit before tax (EBT) climbed to euro 1,812 million (2010: euro 508 million). Group net profit for the quarter improved to euro 1,212 million (2010: euro 324 million). The total number of BMW, MINI and Rolls-Royce brand cars sold increased by 21.3% to 382,758 units (2010: 315,614 units), the best first-quarter sales volume performance in the Group’s history.</w:t>
      </w:r>
    </w:p>
    <w:p w:rsidR="00CA088E" w:rsidRPr="005852B9" w:rsidRDefault="00CA088E" w:rsidP="00CA088E">
      <w:pPr>
        <w:spacing w:line="360" w:lineRule="auto"/>
        <w:rPr>
          <w:lang w:val="en-GB"/>
        </w:rPr>
      </w:pPr>
    </w:p>
    <w:p w:rsidR="00CA088E" w:rsidRDefault="00CA088E" w:rsidP="00CA088E">
      <w:pPr>
        <w:spacing w:line="360" w:lineRule="auto"/>
        <w:rPr>
          <w:lang w:val="en-GB"/>
        </w:rPr>
      </w:pPr>
      <w:r>
        <w:rPr>
          <w:lang w:val="en-GB"/>
        </w:rPr>
        <w:t xml:space="preserve">“The BMW Group has made an excellent start to the new financial year. We have generated record earnings and sold more cars in a first quarter than ever before. Strong sales volume growth and rigorous implementation of the Group’s Strategy Number ONE </w:t>
      </w:r>
      <w:r>
        <w:rPr>
          <w:rFonts w:ascii="BMWTypeLight" w:hAnsi="BMWTypeLight"/>
          <w:lang w:val="en-GB"/>
        </w:rPr>
        <w:t>have been major factors behind our successful performance”</w:t>
      </w:r>
      <w:r>
        <w:rPr>
          <w:lang w:val="en-GB"/>
        </w:rPr>
        <w:t xml:space="preserve">, stated Norbert Reithofer, Chairman of the Board of Management of BMW AG, on Wednesday in </w:t>
      </w:r>
      <w:smartTag w:uri="urn:schemas-microsoft-com:office:smarttags" w:element="City">
        <w:smartTag w:uri="urn:schemas-microsoft-com:office:smarttags" w:element="place">
          <w:r>
            <w:rPr>
              <w:lang w:val="en-GB"/>
            </w:rPr>
            <w:t>Munich</w:t>
          </w:r>
        </w:smartTag>
      </w:smartTag>
      <w:r>
        <w:rPr>
          <w:lang w:val="en-GB"/>
        </w:rPr>
        <w:t>.</w:t>
      </w:r>
      <w:r>
        <w:rPr>
          <w:rFonts w:ascii="BMWTypeLight" w:hAnsi="BMWTypeLight"/>
          <w:lang w:val="en-GB"/>
        </w:rPr>
        <w:t xml:space="preserve"> </w:t>
      </w:r>
    </w:p>
    <w:p w:rsidR="00CA088E" w:rsidRPr="005852B9" w:rsidRDefault="00CA088E" w:rsidP="00CA088E">
      <w:pPr>
        <w:spacing w:line="360" w:lineRule="auto"/>
        <w:rPr>
          <w:lang w:val="en-GB"/>
        </w:rPr>
      </w:pPr>
    </w:p>
    <w:p w:rsidR="00CA088E" w:rsidRPr="009E4322" w:rsidRDefault="00CA088E" w:rsidP="00CA088E">
      <w:pPr>
        <w:spacing w:line="360" w:lineRule="auto"/>
        <w:rPr>
          <w:b/>
          <w:lang w:val="en-GB"/>
        </w:rPr>
      </w:pPr>
      <w:r>
        <w:rPr>
          <w:b/>
          <w:lang w:val="en-GB"/>
        </w:rPr>
        <w:t>Record sales volume level o</w:t>
      </w:r>
      <w:r w:rsidR="00007BDE">
        <w:rPr>
          <w:b/>
          <w:lang w:val="en-GB"/>
        </w:rPr>
        <w:t>f well over 1.5 million vehicles</w:t>
      </w:r>
      <w:r>
        <w:rPr>
          <w:b/>
          <w:lang w:val="en-GB"/>
        </w:rPr>
        <w:t xml:space="preserve"> targeted</w:t>
      </w:r>
    </w:p>
    <w:p w:rsidR="00CA088E" w:rsidRPr="005852B9" w:rsidRDefault="00CA088E" w:rsidP="00CA088E">
      <w:pPr>
        <w:spacing w:line="360" w:lineRule="auto"/>
        <w:rPr>
          <w:lang w:val="en-GB"/>
        </w:rPr>
      </w:pPr>
    </w:p>
    <w:p w:rsidR="00CA088E" w:rsidRDefault="00CA088E" w:rsidP="00CA088E">
      <w:pPr>
        <w:spacing w:line="360" w:lineRule="auto"/>
        <w:rPr>
          <w:lang w:val="en-GB"/>
        </w:rPr>
      </w:pPr>
      <w:r>
        <w:rPr>
          <w:lang w:val="en-GB"/>
        </w:rPr>
        <w:t xml:space="preserve">The Group’s full-year targets remain unchanged: “The BMW Group is well on its way towards achieving new </w:t>
      </w:r>
      <w:r w:rsidR="002573E1">
        <w:rPr>
          <w:lang w:val="en-GB"/>
        </w:rPr>
        <w:t>sales volume and earnings record</w:t>
      </w:r>
      <w:r>
        <w:rPr>
          <w:lang w:val="en-GB"/>
        </w:rPr>
        <w:t>s for the full year. We are aiming for a record sales volume o</w:t>
      </w:r>
      <w:r w:rsidR="00007BDE">
        <w:rPr>
          <w:lang w:val="en-GB"/>
        </w:rPr>
        <w:t>f well over 1.5 million vehicles</w:t>
      </w:r>
      <w:r>
        <w:rPr>
          <w:lang w:val="en-GB"/>
        </w:rPr>
        <w:t xml:space="preserve"> as well as new </w:t>
      </w:r>
      <w:r>
        <w:rPr>
          <w:rFonts w:ascii="BMWTypeLight" w:hAnsi="BMWTypeLight"/>
          <w:color w:val="010202"/>
          <w:lang w:val="en-GB"/>
        </w:rPr>
        <w:t xml:space="preserve">full-year sales volume records for each of our </w:t>
      </w:r>
      <w:r w:rsidR="00007BDE">
        <w:rPr>
          <w:rFonts w:ascii="BMWTypeLight" w:hAnsi="BMWTypeLight"/>
          <w:color w:val="010202"/>
          <w:lang w:val="en-GB"/>
        </w:rPr>
        <w:t xml:space="preserve">premium </w:t>
      </w:r>
      <w:r>
        <w:rPr>
          <w:rFonts w:ascii="BMWTypeLight" w:hAnsi="BMWTypeLight"/>
          <w:color w:val="010202"/>
          <w:lang w:val="en-GB"/>
        </w:rPr>
        <w:t xml:space="preserve">brands </w:t>
      </w:r>
      <w:r>
        <w:rPr>
          <w:lang w:val="en-GB"/>
        </w:rPr>
        <w:t xml:space="preserve">BMW, MINI and Rolls-Royce”, continued Reithofer. The BMW Group’s target of an EBIT margin of </w:t>
      </w:r>
      <w:r w:rsidR="00007BDE">
        <w:rPr>
          <w:lang w:val="en-GB"/>
        </w:rPr>
        <w:t>more than 8% for the automotive</w:t>
      </w:r>
      <w:r>
        <w:rPr>
          <w:lang w:val="en-GB"/>
        </w:rPr>
        <w:t xml:space="preserve"> segment remains in place. All of these targets are based on the assumption that economic and political conditions remain stable and that the global economy continues to grow.</w:t>
      </w:r>
    </w:p>
    <w:p w:rsidR="00CA088E" w:rsidRPr="00C4172D" w:rsidRDefault="00CA088E" w:rsidP="00CA088E">
      <w:pPr>
        <w:pStyle w:val="Fliesstext"/>
        <w:outlineLvl w:val="0"/>
        <w:rPr>
          <w:b/>
          <w:bCs/>
          <w:lang w:val="en-GB"/>
        </w:rPr>
      </w:pPr>
    </w:p>
    <w:p w:rsidR="00CA088E" w:rsidRPr="009E4322" w:rsidRDefault="00CA088E" w:rsidP="00CA088E">
      <w:pPr>
        <w:pStyle w:val="Fliesstext"/>
        <w:spacing w:line="240" w:lineRule="atLeast"/>
        <w:outlineLvl w:val="0"/>
        <w:rPr>
          <w:b/>
          <w:lang w:val="en-GB"/>
        </w:rPr>
      </w:pPr>
      <w:r>
        <w:rPr>
          <w:b/>
          <w:lang w:val="en-GB"/>
        </w:rPr>
        <w:t>Sharp jump in first-</w:t>
      </w:r>
      <w:r w:rsidR="00007BDE">
        <w:rPr>
          <w:b/>
          <w:lang w:val="en-GB"/>
        </w:rPr>
        <w:t>quarter earnings for the automotive</w:t>
      </w:r>
      <w:r>
        <w:rPr>
          <w:b/>
          <w:lang w:val="en-GB"/>
        </w:rPr>
        <w:t xml:space="preserve"> segment</w:t>
      </w:r>
    </w:p>
    <w:p w:rsidR="00CA088E" w:rsidRPr="00C4172D" w:rsidRDefault="00CA088E" w:rsidP="00CA088E">
      <w:pPr>
        <w:pStyle w:val="Fliesstext"/>
        <w:outlineLvl w:val="0"/>
        <w:rPr>
          <w:b/>
          <w:bCs/>
          <w:lang w:val="en-GB"/>
        </w:rPr>
      </w:pPr>
    </w:p>
    <w:p w:rsidR="00CA088E" w:rsidRDefault="00CA088E" w:rsidP="00CA088E">
      <w:pPr>
        <w:spacing w:line="360" w:lineRule="auto"/>
        <w:rPr>
          <w:lang w:val="en-GB"/>
        </w:rPr>
      </w:pPr>
      <w:r>
        <w:rPr>
          <w:lang w:val="en-GB"/>
        </w:rPr>
        <w:t>The BMW, MINI and Rolls-Royce brands all achieved new sales volume records for the first three months of the year. Other factors contributing to the sharp ris</w:t>
      </w:r>
      <w:r w:rsidR="00007BDE">
        <w:rPr>
          <w:lang w:val="en-GB"/>
        </w:rPr>
        <w:t>e in earnings of the automotive</w:t>
      </w:r>
      <w:r>
        <w:rPr>
          <w:lang w:val="en-GB"/>
        </w:rPr>
        <w:t xml:space="preserve"> segment were a high value sales model mix, efficiency improvements and better selling prices. First-quarter revenues rose by 34.7% to euro 14,373 million (2010: euro 10,672 million). EBIT jumped to euro 1,708 million </w:t>
      </w:r>
      <w:r w:rsidR="00CF0AD6">
        <w:rPr>
          <w:lang w:val="en-GB"/>
        </w:rPr>
        <w:t>(2010: euro 291 million), resulting in</w:t>
      </w:r>
      <w:r>
        <w:rPr>
          <w:lang w:val="en-GB"/>
        </w:rPr>
        <w:t xml:space="preserve"> an</w:t>
      </w:r>
      <w:r w:rsidR="00007BDE">
        <w:rPr>
          <w:lang w:val="en-GB"/>
        </w:rPr>
        <w:t xml:space="preserve"> EBIT margin for the automotive</w:t>
      </w:r>
      <w:r>
        <w:rPr>
          <w:lang w:val="en-GB"/>
        </w:rPr>
        <w:t xml:space="preserve"> segment of 11.9%. The profit before tax improved to euro 1,605 million (2010: euro 220 million). F</w:t>
      </w:r>
      <w:r w:rsidR="00007BDE">
        <w:rPr>
          <w:lang w:val="en-GB"/>
        </w:rPr>
        <w:t>ree cash flow in the automotive</w:t>
      </w:r>
      <w:r>
        <w:rPr>
          <w:lang w:val="en-GB"/>
        </w:rPr>
        <w:t xml:space="preserve"> segment rose to euro 1,624 million (2010: neg</w:t>
      </w:r>
      <w:r w:rsidR="00FA0DA5">
        <w:rPr>
          <w:lang w:val="en-GB"/>
        </w:rPr>
        <w:t>ative free cash flow of euro 306</w:t>
      </w:r>
      <w:r>
        <w:rPr>
          <w:lang w:val="en-GB"/>
        </w:rPr>
        <w:t xml:space="preserve"> million). </w:t>
      </w:r>
    </w:p>
    <w:p w:rsidR="00CA088E" w:rsidRPr="00ED621E" w:rsidRDefault="00CA088E" w:rsidP="00CA088E">
      <w:pPr>
        <w:spacing w:line="360" w:lineRule="auto"/>
        <w:rPr>
          <w:lang w:val="en-GB"/>
        </w:rPr>
      </w:pPr>
    </w:p>
    <w:p w:rsidR="00CA088E" w:rsidRDefault="00CA088E" w:rsidP="00CA088E">
      <w:pPr>
        <w:spacing w:line="360" w:lineRule="auto"/>
        <w:rPr>
          <w:lang w:val="en-GB"/>
        </w:rPr>
      </w:pPr>
      <w:r>
        <w:rPr>
          <w:lang w:val="en-GB"/>
        </w:rPr>
        <w:t>The BMW brand recorded growth of 20.8% in the first qua</w:t>
      </w:r>
      <w:r w:rsidR="00007BDE">
        <w:rPr>
          <w:lang w:val="en-GB"/>
        </w:rPr>
        <w:t>rter with sales of 321,175 vehicles</w:t>
      </w:r>
      <w:r>
        <w:rPr>
          <w:lang w:val="en-GB"/>
        </w:rPr>
        <w:t xml:space="preserve"> (2010: 265,809 units). The new BMW 5 Series recorded sharp growth during the quarter under report, more than doubling sales volume to 85,423 units (2010: 39,162 units) and remains the world market leader in its class. Demand for the BMW 7 Series also remains at a high level; first quarter </w:t>
      </w:r>
      <w:r w:rsidR="00CF0AD6">
        <w:rPr>
          <w:lang w:val="en-GB"/>
        </w:rPr>
        <w:t xml:space="preserve">sales of this series - the </w:t>
      </w:r>
      <w:r w:rsidR="00F33C55">
        <w:rPr>
          <w:lang w:val="en-GB"/>
        </w:rPr>
        <w:t>BMW</w:t>
      </w:r>
      <w:r>
        <w:rPr>
          <w:lang w:val="en-GB"/>
        </w:rPr>
        <w:t>'s flagship - increased by 4.0% to 14,817 units (2010: 14,245 units).</w:t>
      </w:r>
    </w:p>
    <w:p w:rsidR="00CA088E" w:rsidRPr="00A501DA" w:rsidRDefault="00CA088E" w:rsidP="00CA088E">
      <w:pPr>
        <w:spacing w:line="360" w:lineRule="auto"/>
        <w:rPr>
          <w:lang w:val="en-GB"/>
        </w:rPr>
      </w:pPr>
    </w:p>
    <w:p w:rsidR="00CA088E" w:rsidRDefault="00CF0AD6" w:rsidP="00CA088E">
      <w:pPr>
        <w:spacing w:line="360" w:lineRule="auto"/>
        <w:rPr>
          <w:lang w:val="en-GB"/>
        </w:rPr>
      </w:pPr>
      <w:r>
        <w:rPr>
          <w:lang w:val="en-GB"/>
        </w:rPr>
        <w:t>BMW X models</w:t>
      </w:r>
      <w:r w:rsidR="00CA088E">
        <w:rPr>
          <w:lang w:val="en-GB"/>
        </w:rPr>
        <w:t xml:space="preserve"> also continue to perform well. First-quarter sales of the BMW X1, for example, rose by 38.6% to 27,238 units (2010: 19,657 units). The new BMW X3, on the market since November 2010, continues to be popular with customers, almost doubling (+94.1%) its sales volume to 22,693 units (2010: 11,693 units). The BMW X5 Series remains market leader in its segment, with sales edging up by 1.1% to 23,149 units (2010: 22,897 units). </w:t>
      </w:r>
    </w:p>
    <w:p w:rsidR="00CA088E" w:rsidRPr="00D106AA" w:rsidRDefault="00CA088E" w:rsidP="00CA088E">
      <w:pPr>
        <w:spacing w:line="360" w:lineRule="auto"/>
        <w:rPr>
          <w:lang w:val="en-GB"/>
        </w:rPr>
      </w:pPr>
    </w:p>
    <w:p w:rsidR="00CA088E" w:rsidRDefault="00CA088E" w:rsidP="00CA088E">
      <w:pPr>
        <w:spacing w:line="360" w:lineRule="auto"/>
        <w:rPr>
          <w:lang w:val="en-GB"/>
        </w:rPr>
      </w:pPr>
      <w:r>
        <w:rPr>
          <w:lang w:val="en-GB"/>
        </w:rPr>
        <w:t xml:space="preserve">The MINI brand also continues to perform well. In total, 60,860 units (2010: 49,526 units) were sold in the first three months of the year, an increase of 22.9% against the same quarter last year. The MINI Countryman, which was </w:t>
      </w:r>
      <w:r>
        <w:rPr>
          <w:lang w:val="en-GB"/>
        </w:rPr>
        <w:lastRenderedPageBreak/>
        <w:t xml:space="preserve">added as the fourth model within the MINI family in autumn 2010, is particularly popular with customers and recorded 16,078 unit sales in the quarter under report. More than 30,000 units have already been sold since the model’s launch. Sales of the MINI Convertible went up by 8.6% to 6,464 units (2010: 5,954 units). In autumn 2011, the MINI Coupé will become the fifth model variant to join the MINI family. </w:t>
      </w:r>
    </w:p>
    <w:p w:rsidR="00CA088E" w:rsidRPr="005C6BAE" w:rsidRDefault="00CA088E" w:rsidP="00CA088E">
      <w:pPr>
        <w:spacing w:line="360" w:lineRule="auto"/>
        <w:rPr>
          <w:lang w:val="en-GB"/>
        </w:rPr>
      </w:pPr>
    </w:p>
    <w:p w:rsidR="00CA088E" w:rsidRDefault="00CA088E" w:rsidP="00CA088E">
      <w:pPr>
        <w:spacing w:line="360" w:lineRule="auto"/>
        <w:rPr>
          <w:lang w:val="en-GB"/>
        </w:rPr>
      </w:pPr>
      <w:r>
        <w:rPr>
          <w:lang w:val="en-GB"/>
        </w:rPr>
        <w:t>First-quarter sales</w:t>
      </w:r>
      <w:r w:rsidR="00CF0AD6">
        <w:rPr>
          <w:lang w:val="en-GB"/>
        </w:rPr>
        <w:t xml:space="preserve"> of Rolls-Royce brand </w:t>
      </w:r>
      <w:r w:rsidR="00007BDE">
        <w:rPr>
          <w:lang w:val="en-GB"/>
        </w:rPr>
        <w:t xml:space="preserve">motor </w:t>
      </w:r>
      <w:r w:rsidR="00CF0AD6">
        <w:rPr>
          <w:lang w:val="en-GB"/>
        </w:rPr>
        <w:t xml:space="preserve">cars </w:t>
      </w:r>
      <w:r>
        <w:rPr>
          <w:lang w:val="en-GB"/>
        </w:rPr>
        <w:t>more than doubled to 723 units (2010: 279 units). The Ghost remains particularly successful, with almost 3,000 units sold since its market launch. During the quarter under report, the Ghost recorded a sales volume of 566 units (2010: 158 units). The Phantom also registered sharp growth (+60.6%) with 106 units sold in the period under report (2010: 66 units).</w:t>
      </w:r>
    </w:p>
    <w:p w:rsidR="00CA088E" w:rsidRPr="00A23557" w:rsidRDefault="00CA088E" w:rsidP="00CA088E">
      <w:pPr>
        <w:spacing w:line="360" w:lineRule="auto"/>
        <w:rPr>
          <w:lang w:val="en-GB"/>
        </w:rPr>
      </w:pPr>
    </w:p>
    <w:p w:rsidR="00CA088E" w:rsidRDefault="00CA088E" w:rsidP="00CA088E">
      <w:pPr>
        <w:spacing w:line="360" w:lineRule="auto"/>
        <w:rPr>
          <w:lang w:val="en-GB"/>
        </w:rPr>
      </w:pPr>
      <w:r>
        <w:rPr>
          <w:lang w:val="en-GB"/>
        </w:rPr>
        <w:t xml:space="preserve">The BMW Group recorded growth in almost all regions during the first three months of the year. In total, 200,088 BMW, MINI and Rolls-Royce brand cars were sold in </w:t>
      </w:r>
      <w:smartTag w:uri="urn:schemas-microsoft-com:office:smarttags" w:element="place">
        <w:r>
          <w:rPr>
            <w:lang w:val="en-GB"/>
          </w:rPr>
          <w:t>Europe</w:t>
        </w:r>
      </w:smartTag>
      <w:r>
        <w:rPr>
          <w:lang w:val="en-GB"/>
        </w:rPr>
        <w:t xml:space="preserve">, 13.0% more than in the previous year. Within those figures, sales increased by 9.0% to 64,064 units in </w:t>
      </w:r>
      <w:smartTag w:uri="urn:schemas-microsoft-com:office:smarttags" w:element="country-region">
        <w:r>
          <w:rPr>
            <w:lang w:val="en-GB"/>
          </w:rPr>
          <w:t>Germany</w:t>
        </w:r>
      </w:smartTag>
      <w:r>
        <w:rPr>
          <w:lang w:val="en-GB"/>
        </w:rPr>
        <w:t xml:space="preserve"> and by 21.7% to 39,259 units in </w:t>
      </w:r>
      <w:smartTag w:uri="urn:schemas-microsoft-com:office:smarttags" w:element="country-region">
        <w:smartTag w:uri="urn:schemas-microsoft-com:office:smarttags" w:element="place">
          <w:r>
            <w:rPr>
              <w:lang w:val="en-GB"/>
            </w:rPr>
            <w:t>Great Britain</w:t>
          </w:r>
        </w:smartTag>
      </w:smartTag>
      <w:r>
        <w:rPr>
          <w:lang w:val="en-GB"/>
        </w:rPr>
        <w:t xml:space="preserve">. Growth was also recorded in </w:t>
      </w:r>
      <w:smartTag w:uri="urn:schemas-microsoft-com:office:smarttags" w:element="country-region">
        <w:r>
          <w:rPr>
            <w:lang w:val="en-GB"/>
          </w:rPr>
          <w:t>Italy</w:t>
        </w:r>
      </w:smartTag>
      <w:r>
        <w:rPr>
          <w:lang w:val="en-GB"/>
        </w:rPr>
        <w:t xml:space="preserve"> (19,007 units; +8.0%), </w:t>
      </w:r>
      <w:smartTag w:uri="urn:schemas-microsoft-com:office:smarttags" w:element="country-region">
        <w:r>
          <w:rPr>
            <w:lang w:val="en-GB"/>
          </w:rPr>
          <w:t>France</w:t>
        </w:r>
      </w:smartTag>
      <w:r>
        <w:rPr>
          <w:lang w:val="en-GB"/>
        </w:rPr>
        <w:t xml:space="preserve"> (16,422 uníts; +13.5%) and in </w:t>
      </w:r>
      <w:smartTag w:uri="urn:schemas-microsoft-com:office:smarttags" w:element="place">
        <w:smartTag w:uri="urn:schemas-microsoft-com:office:smarttags" w:element="country-region">
          <w:r>
            <w:rPr>
              <w:lang w:val="en-GB"/>
            </w:rPr>
            <w:t>Spain</w:t>
          </w:r>
        </w:smartTag>
      </w:smartTag>
      <w:r>
        <w:rPr>
          <w:lang w:val="en-GB"/>
        </w:rPr>
        <w:t xml:space="preserve"> (10,722 units +3.3%).</w:t>
      </w:r>
    </w:p>
    <w:p w:rsidR="00CA088E" w:rsidRPr="00A23557" w:rsidRDefault="00CA088E" w:rsidP="00CA088E">
      <w:pPr>
        <w:spacing w:line="360" w:lineRule="auto"/>
        <w:rPr>
          <w:lang w:val="en-GB"/>
        </w:rPr>
      </w:pPr>
    </w:p>
    <w:p w:rsidR="00CA088E" w:rsidRDefault="00CA088E" w:rsidP="00CA088E">
      <w:pPr>
        <w:spacing w:line="360" w:lineRule="auto"/>
        <w:rPr>
          <w:lang w:val="en-GB"/>
        </w:rPr>
      </w:pPr>
      <w:r>
        <w:rPr>
          <w:lang w:val="en-GB"/>
        </w:rPr>
        <w:t xml:space="preserve">The sales performance in </w:t>
      </w:r>
      <w:smartTag w:uri="urn:schemas-microsoft-com:office:smarttags" w:element="place">
        <w:r>
          <w:rPr>
            <w:lang w:val="en-GB"/>
          </w:rPr>
          <w:t>North America</w:t>
        </w:r>
      </w:smartTag>
      <w:r>
        <w:rPr>
          <w:lang w:val="en-GB"/>
        </w:rPr>
        <w:t xml:space="preserve"> was also strong in the first quarter, with the number of cars sold rising by 17.3% to 71,257 units. Sales in the </w:t>
      </w:r>
      <w:smartTag w:uri="urn:schemas-microsoft-com:office:smarttags" w:element="place">
        <w:r>
          <w:rPr>
            <w:lang w:val="en-GB"/>
          </w:rPr>
          <w:t>USA</w:t>
        </w:r>
      </w:smartTag>
      <w:r>
        <w:rPr>
          <w:lang w:val="en-GB"/>
        </w:rPr>
        <w:t xml:space="preserve"> rose by 18.2% to 65,163 units, making it once again the largest single market for the BMW Group. High growth rates were also achieved in Asia, where a total of 90,148 units were sold (+53.0%), including 58,706 units (+71.6%) in China. </w:t>
      </w:r>
    </w:p>
    <w:p w:rsidR="00CA088E" w:rsidRPr="00421A94" w:rsidRDefault="00CA088E" w:rsidP="00CA088E">
      <w:pPr>
        <w:pStyle w:val="Fliesstext"/>
        <w:outlineLvl w:val="0"/>
        <w:rPr>
          <w:lang w:val="en-GB"/>
        </w:rPr>
      </w:pPr>
    </w:p>
    <w:p w:rsidR="00CA088E" w:rsidRDefault="00CA088E">
      <w:pPr>
        <w:tabs>
          <w:tab w:val="clear" w:pos="454"/>
          <w:tab w:val="clear" w:pos="4706"/>
        </w:tabs>
        <w:spacing w:line="240" w:lineRule="auto"/>
        <w:rPr>
          <w:b/>
          <w:lang w:val="en-GB"/>
        </w:rPr>
      </w:pPr>
      <w:r>
        <w:rPr>
          <w:b/>
          <w:lang w:val="en-GB"/>
        </w:rPr>
        <w:br w:type="page"/>
      </w:r>
    </w:p>
    <w:p w:rsidR="00CA088E" w:rsidRDefault="00CA088E" w:rsidP="00CA088E">
      <w:pPr>
        <w:tabs>
          <w:tab w:val="clear" w:pos="454"/>
          <w:tab w:val="clear" w:pos="4706"/>
        </w:tabs>
        <w:spacing w:line="240" w:lineRule="auto"/>
        <w:rPr>
          <w:b/>
          <w:lang w:val="en-GB"/>
        </w:rPr>
      </w:pPr>
      <w:r>
        <w:rPr>
          <w:b/>
          <w:lang w:val="en-GB"/>
        </w:rPr>
        <w:lastRenderedPageBreak/>
        <w:t>Strong sales volume growth for Motorcycles segment</w:t>
      </w:r>
    </w:p>
    <w:p w:rsidR="00CA088E" w:rsidRPr="00421A94" w:rsidRDefault="00CA088E" w:rsidP="00CA088E">
      <w:pPr>
        <w:pStyle w:val="Fliesstext"/>
        <w:outlineLvl w:val="0"/>
        <w:rPr>
          <w:b/>
          <w:bCs/>
          <w:lang w:val="en-GB"/>
        </w:rPr>
      </w:pPr>
    </w:p>
    <w:p w:rsidR="00CA088E" w:rsidRDefault="00CA088E" w:rsidP="00CA088E">
      <w:pPr>
        <w:spacing w:line="360" w:lineRule="auto"/>
        <w:rPr>
          <w:lang w:val="en-GB"/>
        </w:rPr>
      </w:pPr>
      <w:r>
        <w:rPr>
          <w:lang w:val="en-GB"/>
        </w:rPr>
        <w:t xml:space="preserve">First-quarter Motorcycles segment revenues increased by 13.1% to euro 397 million (2010: euro 351 million). The segment EBIT amounted to euro 31 million (2010: euro 32 million) and was thus at a similar level to the previous year. The segment result includes earnings of Husqvarna for the first time. Sales of BMW and Husqvarna brand motorcycles rose by 11.4% to 25,049 units (2010: 22,479 units), comprising 23,109 BMW motorcycles (2010: 20,840; +10.9%) and 1,940 Husqvarna motorcycles (2010: 1,639; +18.4%). </w:t>
      </w:r>
    </w:p>
    <w:p w:rsidR="00CA088E" w:rsidRPr="002F6EAA" w:rsidRDefault="00CA088E" w:rsidP="00CA088E">
      <w:pPr>
        <w:spacing w:line="360" w:lineRule="auto"/>
        <w:rPr>
          <w:lang w:val="en-GB"/>
        </w:rPr>
      </w:pPr>
    </w:p>
    <w:p w:rsidR="00CA088E" w:rsidRDefault="00CA088E" w:rsidP="00CA088E">
      <w:pPr>
        <w:spacing w:line="360" w:lineRule="auto"/>
        <w:outlineLvl w:val="0"/>
        <w:rPr>
          <w:lang w:val="en-GB"/>
        </w:rPr>
      </w:pPr>
      <w:r>
        <w:rPr>
          <w:b/>
          <w:lang w:val="en-GB"/>
        </w:rPr>
        <w:t xml:space="preserve">Sharp rise in earnings of Financial Services segment </w:t>
      </w:r>
    </w:p>
    <w:p w:rsidR="00CA088E" w:rsidRPr="002F6EAA" w:rsidRDefault="00CA088E" w:rsidP="00CA088E">
      <w:pPr>
        <w:spacing w:line="360" w:lineRule="auto"/>
        <w:outlineLvl w:val="0"/>
        <w:rPr>
          <w:b/>
          <w:lang w:val="en-GB"/>
        </w:rPr>
      </w:pPr>
    </w:p>
    <w:p w:rsidR="00CA088E" w:rsidRDefault="00CA088E" w:rsidP="00CA088E">
      <w:pPr>
        <w:spacing w:line="360" w:lineRule="auto"/>
        <w:rPr>
          <w:lang w:val="en-GB"/>
        </w:rPr>
      </w:pPr>
      <w:r>
        <w:rPr>
          <w:lang w:val="en-GB"/>
        </w:rPr>
        <w:t>The Financial Services segment has also made a good start in 2011, with first-quarter revenues rising by 4.5% to euro 4,183 million (2010: euro 4,004 million). Profit before tax improved to euro 429 million (2010: euro 222 million), partly reflecting the fact that refinancing conditions remained favourable. The total number of lease and financing contracts under management increased by 4.1% to stand at 3,233,567 at 31 March 2011. The number of new financing and lease contracts signed (276,856) was 13.8% up on the previous year. Compared to the previous year, lease business grew by 19.3% and credit financing by 11.5%. Leasing accounted for 30.3% of new business, credit financing for 69.7%. The credit loss ratio for the quarter fell to 0.55% (2010: 0.65%).</w:t>
      </w:r>
    </w:p>
    <w:p w:rsidR="00CA088E" w:rsidRPr="00864135" w:rsidRDefault="00CA088E" w:rsidP="00CA088E">
      <w:pPr>
        <w:spacing w:line="360" w:lineRule="auto"/>
        <w:rPr>
          <w:lang w:val="en-GB"/>
        </w:rPr>
      </w:pPr>
    </w:p>
    <w:p w:rsidR="00CA088E" w:rsidRPr="00864135" w:rsidRDefault="00CA088E" w:rsidP="00CA088E">
      <w:pPr>
        <w:tabs>
          <w:tab w:val="clear" w:pos="454"/>
          <w:tab w:val="clear" w:pos="4706"/>
        </w:tabs>
        <w:spacing w:line="240" w:lineRule="auto"/>
        <w:rPr>
          <w:b/>
          <w:bCs/>
          <w:lang w:val="en-GB"/>
        </w:rPr>
      </w:pPr>
      <w:r w:rsidRPr="00864135">
        <w:rPr>
          <w:b/>
          <w:bCs/>
          <w:lang w:val="en-GB"/>
        </w:rPr>
        <w:br w:type="page"/>
      </w:r>
    </w:p>
    <w:p w:rsidR="00CA088E" w:rsidRDefault="00CA088E" w:rsidP="00CA088E">
      <w:pPr>
        <w:pStyle w:val="Fliesstext"/>
        <w:spacing w:line="240" w:lineRule="atLeast"/>
        <w:rPr>
          <w:b/>
          <w:lang w:val="en-GB"/>
        </w:rPr>
      </w:pPr>
      <w:r>
        <w:rPr>
          <w:b/>
          <w:lang w:val="en-GB"/>
        </w:rPr>
        <w:lastRenderedPageBreak/>
        <w:t xml:space="preserve">BMW Group workforce of approximately 96,000 employees worldwide </w:t>
      </w:r>
    </w:p>
    <w:p w:rsidR="00CA088E" w:rsidRPr="006C5C9D" w:rsidRDefault="00CA088E" w:rsidP="00CA088E">
      <w:pPr>
        <w:pStyle w:val="Fliesstext"/>
        <w:rPr>
          <w:lang w:val="en-GB"/>
        </w:rPr>
      </w:pPr>
    </w:p>
    <w:p w:rsidR="00CA088E" w:rsidRDefault="00CA088E" w:rsidP="00CA088E">
      <w:pPr>
        <w:spacing w:line="360" w:lineRule="auto"/>
        <w:rPr>
          <w:b/>
          <w:lang w:val="en-GB"/>
        </w:rPr>
      </w:pPr>
      <w:r>
        <w:rPr>
          <w:lang w:val="en-GB"/>
        </w:rPr>
        <w:t xml:space="preserve">The worldwide workforce increased by 0.3% to 96,045 employees at 31 March (2010: 95,787). Compared to the year-end 2010, there was an increase of 0.6%. </w:t>
      </w:r>
    </w:p>
    <w:p w:rsidR="00CA088E" w:rsidRDefault="00CA088E" w:rsidP="00CA088E">
      <w:pPr>
        <w:spacing w:line="360" w:lineRule="auto"/>
      </w:pPr>
      <w:r>
        <w:rPr>
          <w:b/>
          <w:lang w:val="en-GB"/>
        </w:rPr>
        <w:t xml:space="preserve">  </w:t>
      </w:r>
      <w:r w:rsidRPr="006C5C9D">
        <w:rPr>
          <w:b/>
          <w:lang w:val="en-GB"/>
        </w:rPr>
        <w:t xml:space="preserve">                                                                   </w:t>
      </w:r>
      <w:r>
        <w:t>* * *</w:t>
      </w:r>
    </w:p>
    <w:p w:rsidR="00FE735A" w:rsidRDefault="00FE735A" w:rsidP="00CA088E">
      <w:pPr>
        <w:spacing w:line="360" w:lineRule="auto"/>
      </w:pPr>
    </w:p>
    <w:p w:rsidR="00CA088E" w:rsidRDefault="00CA088E" w:rsidP="00CA088E">
      <w:pPr>
        <w:pStyle w:val="Fliesstext"/>
        <w:jc w:val="center"/>
      </w:pPr>
    </w:p>
    <w:p w:rsidR="00CA088E" w:rsidRPr="0060694A" w:rsidRDefault="00CA088E" w:rsidP="00CA088E">
      <w:pPr>
        <w:spacing w:line="360" w:lineRule="auto"/>
        <w:rPr>
          <w:b/>
          <w:lang w:val="en-GB"/>
        </w:rPr>
      </w:pPr>
      <w:r w:rsidRPr="00CA088E">
        <w:rPr>
          <w:b/>
          <w:lang w:val="en-US"/>
        </w:rPr>
        <w:br w:type="page"/>
      </w:r>
      <w:r>
        <w:rPr>
          <w:b/>
          <w:lang w:val="en-GB"/>
        </w:rPr>
        <w:lastRenderedPageBreak/>
        <w:t xml:space="preserve"> </w:t>
      </w:r>
    </w:p>
    <w:tbl>
      <w:tblPr>
        <w:tblpPr w:leftFromText="141" w:rightFromText="141" w:vertAnchor="page" w:horzAnchor="margin" w:tblpY="4096"/>
        <w:tblW w:w="8832" w:type="dxa"/>
        <w:tblLayout w:type="fixed"/>
        <w:tblCellMar>
          <w:left w:w="0" w:type="dxa"/>
          <w:right w:w="0" w:type="dxa"/>
        </w:tblCellMar>
        <w:tblLook w:val="0000"/>
      </w:tblPr>
      <w:tblGrid>
        <w:gridCol w:w="3981"/>
        <w:gridCol w:w="1560"/>
        <w:gridCol w:w="1559"/>
        <w:gridCol w:w="1732"/>
      </w:tblGrid>
      <w:tr w:rsidR="00CA088E" w:rsidRPr="00D5577D" w:rsidTr="00CA088E">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CA088E" w:rsidRPr="0060694A" w:rsidRDefault="00CA088E" w:rsidP="00CA088E">
            <w:pPr>
              <w:pStyle w:val="berschrift5"/>
              <w:rPr>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pStyle w:val="Fliesstext"/>
              <w:spacing w:line="240" w:lineRule="atLeast"/>
              <w:jc w:val="right"/>
              <w:rPr>
                <w:rFonts w:ascii="Arial Unicode MS" w:eastAsia="Arial Unicode MS" w:hAnsi="Times New Roman"/>
              </w:rPr>
            </w:pPr>
            <w:r>
              <w:rPr>
                <w:b/>
                <w:sz w:val="20"/>
                <w:lang w:val="en-GB"/>
              </w:rPr>
              <w:t xml:space="preserve">     </w:t>
            </w:r>
            <w:r>
              <w:rPr>
                <w:b/>
                <w:sz w:val="20"/>
              </w:rPr>
              <w:t xml:space="preserve">1st </w:t>
            </w:r>
            <w:r>
              <w:rPr>
                <w:b/>
                <w:sz w:val="20"/>
                <w:lang w:val="en-GB"/>
              </w:rPr>
              <w:t>quarter 2011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D5577D" w:rsidRDefault="00CA088E" w:rsidP="00CA088E">
            <w:pPr>
              <w:pStyle w:val="Fliesstext"/>
              <w:spacing w:line="240" w:lineRule="atLeast"/>
              <w:jc w:val="right"/>
              <w:rPr>
                <w:rFonts w:ascii="Arial Unicode MS" w:eastAsia="Arial Unicode MS" w:hAnsi="Times New Roman"/>
                <w:lang w:val="en-GB"/>
              </w:rPr>
            </w:pPr>
            <w:r w:rsidRPr="00D5577D">
              <w:rPr>
                <w:b/>
                <w:sz w:val="20"/>
                <w:lang w:val="en-GB"/>
              </w:rPr>
              <w:t xml:space="preserve">1st </w:t>
            </w:r>
            <w:r>
              <w:rPr>
                <w:b/>
                <w:sz w:val="20"/>
                <w:lang w:val="en-GB"/>
              </w:rPr>
              <w:t xml:space="preserve">quarter </w:t>
            </w:r>
            <w:r>
              <w:rPr>
                <w:b/>
                <w:sz w:val="20"/>
                <w:lang w:val="en-GB"/>
              </w:rPr>
              <w:br/>
              <w:t>2010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D5577D" w:rsidRDefault="00CA088E" w:rsidP="00CA088E">
            <w:pPr>
              <w:spacing w:line="240" w:lineRule="auto"/>
              <w:jc w:val="right"/>
              <w:rPr>
                <w:b/>
                <w:sz w:val="20"/>
                <w:lang w:val="en-GB"/>
              </w:rPr>
            </w:pPr>
            <w:r>
              <w:rPr>
                <w:b/>
                <w:sz w:val="20"/>
                <w:lang w:val="en-GB"/>
              </w:rPr>
              <w:t>Change</w:t>
            </w:r>
          </w:p>
          <w:p w:rsidR="00CA088E" w:rsidRPr="00D5577D" w:rsidRDefault="00CA088E" w:rsidP="00CA088E">
            <w:pPr>
              <w:spacing w:line="240" w:lineRule="auto"/>
              <w:jc w:val="right"/>
              <w:rPr>
                <w:rFonts w:ascii="Arial Unicode MS" w:eastAsia="Arial Unicode MS" w:hAnsi="Times New Roman"/>
                <w:lang w:val="en-GB"/>
              </w:rPr>
            </w:pPr>
            <w:r w:rsidRPr="00D5577D">
              <w:rPr>
                <w:b/>
                <w:sz w:val="20"/>
                <w:lang w:val="en-GB"/>
              </w:rPr>
              <w:t xml:space="preserve"> </w:t>
            </w:r>
            <w:r>
              <w:rPr>
                <w:b/>
                <w:sz w:val="20"/>
                <w:lang w:val="en-GB"/>
              </w:rPr>
              <w:t>in %</w:t>
            </w:r>
          </w:p>
        </w:tc>
      </w:tr>
      <w:tr w:rsidR="00CA088E" w:rsidRPr="00D5577D"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D5577D" w:rsidRDefault="00CA088E" w:rsidP="00CA088E">
            <w:pPr>
              <w:pStyle w:val="berschrift6"/>
              <w:tabs>
                <w:tab w:val="right" w:pos="3828"/>
              </w:tabs>
              <w:ind w:left="57"/>
              <w:rPr>
                <w:rFonts w:eastAsia="Times New Roman" w:cs="Times New Roman"/>
                <w:b w:val="0"/>
                <w:bCs w:val="0"/>
                <w:szCs w:val="24"/>
                <w:lang w:val="en-GB"/>
              </w:rPr>
            </w:pPr>
            <w:r>
              <w:rPr>
                <w:lang w:val="en-GB"/>
              </w:rPr>
              <w:t>Deliveries to customers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D5577D" w:rsidRDefault="00CA088E" w:rsidP="00CA088E">
            <w:pPr>
              <w:spacing w:line="240" w:lineRule="auto"/>
              <w:jc w:val="righ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D5577D" w:rsidRDefault="00CA088E" w:rsidP="00CA088E">
            <w:pPr>
              <w:spacing w:line="240" w:lineRule="auto"/>
              <w:jc w:val="right"/>
              <w:rPr>
                <w:sz w:val="20"/>
                <w:szCs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D5577D" w:rsidRDefault="00CA088E" w:rsidP="00CA088E">
            <w:pPr>
              <w:spacing w:line="240" w:lineRule="auto"/>
              <w:jc w:val="right"/>
              <w:rPr>
                <w:sz w:val="20"/>
                <w:szCs w:val="20"/>
                <w:lang w:val="en-GB"/>
              </w:rPr>
            </w:pPr>
          </w:p>
        </w:tc>
      </w:tr>
      <w:tr w:rsidR="00CA088E" w:rsidRPr="008007B7"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FF23A5" w:rsidRDefault="00CA088E" w:rsidP="00CA088E">
            <w:pPr>
              <w:pStyle w:val="berschrift6"/>
              <w:tabs>
                <w:tab w:val="right" w:pos="3828"/>
              </w:tabs>
              <w:ind w:left="57"/>
              <w:rPr>
                <w:rFonts w:eastAsia="Times New Roman" w:cs="Times New Roman"/>
                <w:b w:val="0"/>
                <w:bCs w:val="0"/>
                <w:szCs w:val="24"/>
                <w:lang w:val="en-GB"/>
              </w:rPr>
            </w:pPr>
            <w:r w:rsidRPr="00FF23A5">
              <w:rPr>
                <w:b w:val="0"/>
                <w:lang w:val="en-GB"/>
              </w:rPr>
              <w:t>Automobiles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sidRPr="00D5577D">
              <w:rPr>
                <w:sz w:val="20"/>
                <w:szCs w:val="20"/>
                <w:lang w:val="en-GB"/>
              </w:rPr>
              <w:t>382</w:t>
            </w:r>
            <w:r>
              <w:rPr>
                <w:sz w:val="20"/>
                <w:szCs w:val="20"/>
                <w:lang w:val="en-GB"/>
              </w:rPr>
              <w:t>,</w:t>
            </w:r>
            <w:r w:rsidRPr="00D5577D">
              <w:rPr>
                <w:sz w:val="20"/>
                <w:szCs w:val="20"/>
                <w:lang w:val="en-GB"/>
              </w:rPr>
              <w:t>75</w:t>
            </w:r>
            <w:r>
              <w:rPr>
                <w:sz w:val="20"/>
                <w:szCs w:val="20"/>
              </w:rPr>
              <w:t>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315,614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21.3</w:t>
            </w:r>
          </w:p>
        </w:tc>
      </w:tr>
      <w:tr w:rsidR="00CA088E" w:rsidTr="00CA088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CA088E" w:rsidRPr="00715E6D" w:rsidRDefault="00CA088E" w:rsidP="00CA088E">
            <w:pPr>
              <w:tabs>
                <w:tab w:val="right" w:pos="3828"/>
              </w:tabs>
              <w:spacing w:line="240" w:lineRule="auto"/>
              <w:ind w:left="57"/>
              <w:rPr>
                <w:rFonts w:ascii="Arial Unicode MS" w:eastAsia="Arial Unicode MS" w:hAnsi="Times New Roman"/>
              </w:rPr>
            </w:pPr>
            <w:r>
              <w:rPr>
                <w:sz w:val="20"/>
              </w:rPr>
              <w:t xml:space="preserve">   </w:t>
            </w:r>
            <w:r>
              <w:rPr>
                <w:sz w:val="20"/>
                <w:lang w:val="en-GB"/>
              </w:rPr>
              <w:t>BMW</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321,175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265,809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20.8</w:t>
            </w:r>
          </w:p>
        </w:tc>
      </w:tr>
      <w:tr w:rsidR="00CA088E" w:rsidTr="00CA088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rFonts w:ascii="Arial Unicode MS" w:eastAsia="Arial Unicode MS" w:hAnsi="Times New Roman"/>
              </w:rPr>
            </w:pPr>
            <w:r>
              <w:rPr>
                <w:sz w:val="20"/>
              </w:rPr>
              <w:t xml:space="preserve">   </w:t>
            </w:r>
            <w:r>
              <w:rPr>
                <w:sz w:val="20"/>
                <w:lang w:val="en-GB"/>
              </w:rPr>
              <w:t>MINI</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60,860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49,526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22.9</w:t>
            </w:r>
          </w:p>
        </w:tc>
      </w:tr>
      <w:tr w:rsidR="00CA088E" w:rsidTr="00CA088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rFonts w:ascii="Arial Unicode MS" w:eastAsia="Arial Unicode MS" w:hAnsi="Times New Roman"/>
              </w:rPr>
            </w:pPr>
            <w:r>
              <w:rPr>
                <w:sz w:val="20"/>
              </w:rPr>
              <w:t xml:space="preserve">   </w:t>
            </w:r>
            <w:r>
              <w:rPr>
                <w:sz w:val="20"/>
                <w:lang w:val="en-GB"/>
              </w:rPr>
              <w:t>Rolls-Royce</w:t>
            </w:r>
            <w:r>
              <w:t xml:space="preserve"> </w:t>
            </w:r>
            <w: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723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279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rFonts w:ascii="Arial Unicode MS" w:eastAsia="Arial Unicode MS" w:hAnsi="Times New Roman"/>
              </w:rPr>
            </w:pPr>
            <w:r>
              <w:rPr>
                <w:sz w:val="20"/>
              </w:rPr>
              <w:t xml:space="preserve">  </w:t>
            </w:r>
            <w:r>
              <w:rPr>
                <w:sz w:val="20"/>
                <w:lang w:val="en-GB"/>
              </w:rPr>
              <w:t>Motorcycles</w:t>
            </w:r>
            <w:r>
              <w:rPr>
                <w:sz w:val="20"/>
                <w:vertAlign w:val="superscript"/>
              </w:rPr>
              <w:tab/>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25,049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22,479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11.4</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tabs>
                <w:tab w:val="right" w:pos="3828"/>
              </w:tabs>
              <w:spacing w:line="240" w:lineRule="auto"/>
              <w:ind w:left="57"/>
              <w:rPr>
                <w:sz w:val="20"/>
              </w:rPr>
            </w:pPr>
            <w:r>
              <w:rPr>
                <w:rFonts w:ascii="BMWTypeRegular" w:hAnsi="BMWTypeRegular"/>
                <w:sz w:val="20"/>
                <w:lang w:val="en-GB"/>
              </w:rPr>
              <w:t>Thereof</w:t>
            </w:r>
            <w:r>
              <w:rPr>
                <w:rFonts w:ascii="Arial" w:hAnsi="Arial"/>
                <w:sz w:val="20"/>
                <w:lang w:val="en-GB"/>
              </w:rPr>
              <w:t>:</w:t>
            </w:r>
          </w:p>
          <w:p w:rsidR="00CA088E" w:rsidRPr="00715E6D" w:rsidRDefault="00CA088E" w:rsidP="00CA088E">
            <w:pPr>
              <w:tabs>
                <w:tab w:val="right" w:pos="3828"/>
              </w:tabs>
              <w:spacing w:line="240" w:lineRule="auto"/>
              <w:ind w:left="57"/>
              <w:rPr>
                <w:rFonts w:ascii="Arial Unicode MS" w:eastAsia="Arial Unicode MS" w:hAnsi="Times New Roman"/>
              </w:rPr>
            </w:pPr>
            <w:r>
              <w:rPr>
                <w:sz w:val="20"/>
              </w:rPr>
              <w:t xml:space="preserve">  </w:t>
            </w:r>
            <w:r w:rsidR="00FF23A5">
              <w:rPr>
                <w:sz w:val="20"/>
              </w:rPr>
              <w:t xml:space="preserve"> </w:t>
            </w:r>
            <w:r>
              <w:rPr>
                <w:sz w:val="20"/>
                <w:lang w:val="en-GB"/>
              </w:rPr>
              <w:t xml:space="preserve">BMW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23,109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20,840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10.9</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Pr>
                <w:sz w:val="20"/>
              </w:rPr>
              <w:t xml:space="preserve">  </w:t>
            </w:r>
            <w:r w:rsidR="00FF23A5">
              <w:rPr>
                <w:sz w:val="20"/>
              </w:rPr>
              <w:t xml:space="preserve"> </w:t>
            </w:r>
            <w:r>
              <w:rPr>
                <w:sz w:val="20"/>
                <w:lang w:val="en-GB"/>
              </w:rPr>
              <w:t xml:space="preserve">Husqvarna                                                 </w:t>
            </w:r>
            <w:r>
              <w:rPr>
                <w:sz w:val="16"/>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1,940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1,639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18.4</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AC0ACE" w:rsidRDefault="00CA088E" w:rsidP="00AC0ACE">
            <w:pPr>
              <w:tabs>
                <w:tab w:val="right" w:pos="3828"/>
              </w:tabs>
              <w:spacing w:line="240" w:lineRule="auto"/>
              <w:ind w:left="57"/>
              <w:rPr>
                <w:b/>
                <w:sz w:val="20"/>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AC0ACE" w:rsidRDefault="00CA088E" w:rsidP="00AC0ACE">
            <w:pPr>
              <w:tabs>
                <w:tab w:val="right" w:pos="3828"/>
              </w:tabs>
              <w:spacing w:line="240" w:lineRule="auto"/>
              <w:ind w:left="57"/>
              <w:rPr>
                <w:b/>
                <w:sz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AC0ACE" w:rsidRDefault="00CA088E" w:rsidP="00AC0ACE">
            <w:pPr>
              <w:tabs>
                <w:tab w:val="right" w:pos="3828"/>
              </w:tabs>
              <w:spacing w:line="240" w:lineRule="auto"/>
              <w:ind w:left="57"/>
              <w:rPr>
                <w:b/>
                <w:sz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AC0ACE" w:rsidRDefault="00CA088E" w:rsidP="00AC0ACE">
            <w:pPr>
              <w:tabs>
                <w:tab w:val="right" w:pos="3828"/>
              </w:tabs>
              <w:spacing w:line="240" w:lineRule="auto"/>
              <w:ind w:left="57"/>
              <w:rPr>
                <w:b/>
                <w:sz w:val="20"/>
                <w:lang w:val="en-GB"/>
              </w:rPr>
            </w:pP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lang w:val="en-GB"/>
              </w:rPr>
            </w:pPr>
            <w:r>
              <w:rPr>
                <w:b/>
                <w:sz w:val="20"/>
                <w:lang w:val="en-GB"/>
              </w:rPr>
              <w:t>Workforce at end of quarter</w:t>
            </w:r>
            <w:r>
              <w:rPr>
                <w:vertAlign w:val="superscript"/>
                <w:lang w:val="en-GB"/>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96,045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95,787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0.3</w:t>
            </w:r>
          </w:p>
        </w:tc>
      </w:tr>
      <w:tr w:rsidR="00AC0AC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tabs>
                <w:tab w:val="right" w:pos="3828"/>
              </w:tabs>
              <w:spacing w:line="240" w:lineRule="auto"/>
              <w:ind w:left="57"/>
              <w:rPr>
                <w:b/>
                <w:sz w:val="20"/>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spacing w:line="240" w:lineRule="auto"/>
              <w:jc w:val="right"/>
              <w:rPr>
                <w:sz w:val="20"/>
                <w:szCs w:val="20"/>
              </w:rPr>
            </w:pPr>
          </w:p>
        </w:tc>
      </w:tr>
      <w:tr w:rsidR="00CA088E" w:rsidRPr="008A7441"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8A7441" w:rsidP="00CA088E">
            <w:pPr>
              <w:tabs>
                <w:tab w:val="right" w:pos="3828"/>
              </w:tabs>
              <w:spacing w:line="240" w:lineRule="auto"/>
              <w:ind w:left="57"/>
              <w:rPr>
                <w:rFonts w:eastAsia="Arial Unicode MS" w:cs="Arial Unicode MS"/>
                <w:sz w:val="20"/>
                <w:szCs w:val="20"/>
                <w:lang w:val="en-US"/>
              </w:rPr>
            </w:pPr>
            <w:r w:rsidRPr="008A7441">
              <w:rPr>
                <w:b/>
                <w:sz w:val="20"/>
                <w:lang w:val="en-GB"/>
              </w:rPr>
              <w:t>Operating cash flow</w:t>
            </w:r>
            <w:r w:rsidRPr="008A7441">
              <w:rPr>
                <w:rFonts w:eastAsia="Arial Unicode MS" w:cs="Arial Unicode MS"/>
                <w:sz w:val="20"/>
                <w:szCs w:val="20"/>
                <w:lang w:val="en-US"/>
              </w:rPr>
              <w:t xml:space="preserve">                      </w:t>
            </w:r>
            <w:r w:rsidRPr="008A7441">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8A7441" w:rsidP="00CA088E">
            <w:pPr>
              <w:spacing w:line="240" w:lineRule="auto"/>
              <w:jc w:val="right"/>
              <w:rPr>
                <w:sz w:val="20"/>
                <w:szCs w:val="20"/>
                <w:lang w:val="en-US"/>
              </w:rPr>
            </w:pPr>
            <w:r>
              <w:rPr>
                <w:sz w:val="20"/>
                <w:szCs w:val="20"/>
                <w:lang w:val="en-US"/>
              </w:rPr>
              <w:t>2,079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8A7441" w:rsidP="00CA088E">
            <w:pPr>
              <w:spacing w:line="240" w:lineRule="auto"/>
              <w:jc w:val="right"/>
              <w:rPr>
                <w:sz w:val="20"/>
                <w:szCs w:val="20"/>
                <w:lang w:val="en-US"/>
              </w:rPr>
            </w:pPr>
            <w:r>
              <w:rPr>
                <w:sz w:val="20"/>
                <w:szCs w:val="20"/>
                <w:lang w:val="en-US"/>
              </w:rPr>
              <w:t>297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8A7441" w:rsidP="00CA088E">
            <w:pPr>
              <w:spacing w:line="240" w:lineRule="auto"/>
              <w:jc w:val="right"/>
              <w:rPr>
                <w:sz w:val="20"/>
                <w:szCs w:val="20"/>
                <w:lang w:val="en-US"/>
              </w:rPr>
            </w:pPr>
            <w:r>
              <w:rPr>
                <w:sz w:val="20"/>
                <w:szCs w:val="20"/>
                <w:lang w:val="en-US"/>
              </w:rPr>
              <w:t>-</w:t>
            </w:r>
          </w:p>
        </w:tc>
      </w:tr>
      <w:tr w:rsidR="00AC0ACE" w:rsidRPr="008A7441"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Pr="008A7441" w:rsidRDefault="00AC0ACE" w:rsidP="00CA088E">
            <w:pPr>
              <w:tabs>
                <w:tab w:val="right" w:pos="3828"/>
              </w:tabs>
              <w:spacing w:line="240" w:lineRule="auto"/>
              <w:ind w:left="57"/>
              <w:rPr>
                <w:b/>
                <w:sz w:val="20"/>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spacing w:line="240" w:lineRule="auto"/>
              <w:jc w:val="right"/>
              <w:rPr>
                <w:sz w:val="20"/>
                <w:szCs w:val="20"/>
                <w:lang w:val="en-US"/>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spacing w:line="240" w:lineRule="auto"/>
              <w:jc w:val="right"/>
              <w:rPr>
                <w:sz w:val="20"/>
                <w:szCs w:val="20"/>
                <w:lang w:val="en-US"/>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C0ACE" w:rsidRDefault="00AC0ACE" w:rsidP="00CA088E">
            <w:pPr>
              <w:spacing w:line="240" w:lineRule="auto"/>
              <w:jc w:val="right"/>
              <w:rPr>
                <w:sz w:val="20"/>
                <w:szCs w:val="20"/>
                <w:lang w:val="en-US"/>
              </w:rPr>
            </w:pP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Pr>
                <w:b/>
                <w:sz w:val="20"/>
                <w:lang w:val="en-GB"/>
              </w:rPr>
              <w:t>Revenues</w:t>
            </w:r>
            <w:r>
              <w:rPr>
                <w:sz w:val="16"/>
              </w:rPr>
              <w:tab/>
              <w:t xml:space="preserve">     </w:t>
            </w:r>
            <w:r w:rsidR="00AC0ACE">
              <w:rPr>
                <w:sz w:val="16"/>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16,037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12,443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28.9</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sz w:val="20"/>
              </w:rPr>
            </w:pPr>
            <w:r w:rsidRPr="00715E6D">
              <w:rPr>
                <w:rFonts w:ascii="BMWTypeRegular" w:hAnsi="BMWTypeRegular"/>
                <w:sz w:val="20"/>
                <w:lang w:val="en-GB"/>
              </w:rPr>
              <w:t>Thereof</w:t>
            </w:r>
            <w:r w:rsidRPr="00715E6D">
              <w:rPr>
                <w:rFonts w:ascii="Arial" w:hAnsi="Arial"/>
                <w:sz w:val="20"/>
                <w:lang w:val="en-GB"/>
              </w:rPr>
              <w:t>:</w:t>
            </w:r>
          </w:p>
          <w:p w:rsidR="00CA088E" w:rsidRPr="00715E6D" w:rsidRDefault="00CA088E" w:rsidP="00CA088E">
            <w:pPr>
              <w:tabs>
                <w:tab w:val="right" w:pos="3828"/>
              </w:tabs>
              <w:spacing w:line="240" w:lineRule="auto"/>
              <w:ind w:left="57"/>
              <w:rPr>
                <w:lang w:val="fr-FR"/>
              </w:rPr>
            </w:pPr>
            <w:r w:rsidRPr="00715E6D">
              <w:rPr>
                <w:sz w:val="20"/>
                <w:lang w:val="en-GB"/>
              </w:rPr>
              <w:t xml:space="preserve">Automobiles                               </w:t>
            </w:r>
            <w:r>
              <w:rPr>
                <w:sz w:val="20"/>
                <w:lang w:val="en-GB"/>
              </w:rPr>
              <w:t xml:space="preserve">      </w:t>
            </w:r>
            <w:r w:rsidRPr="00715E6D">
              <w:rPr>
                <w:sz w:val="20"/>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14,373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10,672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34.7</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lang w:val="en-GB"/>
              </w:rPr>
            </w:pPr>
            <w:r w:rsidRPr="00715E6D">
              <w:rPr>
                <w:sz w:val="20"/>
                <w:lang w:val="en-GB"/>
              </w:rPr>
              <w:t>Motorcycles</w:t>
            </w:r>
            <w:r w:rsidRPr="00715E6D">
              <w:rPr>
                <w:sz w:val="16"/>
                <w:lang w:val="en-GB"/>
              </w:rPr>
              <w:t xml:space="preserve">                                          </w:t>
            </w:r>
            <w:r>
              <w:rPr>
                <w:sz w:val="16"/>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397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351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13.1</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sidRPr="00715E6D">
              <w:rPr>
                <w:sz w:val="20"/>
                <w:lang w:val="en-GB"/>
              </w:rPr>
              <w:t xml:space="preserve">Financial Services                   </w:t>
            </w:r>
            <w:r>
              <w:rPr>
                <w:sz w:val="20"/>
                <w:lang w:val="en-GB"/>
              </w:rPr>
              <w:t xml:space="preserve">   </w:t>
            </w:r>
            <w:r w:rsidRPr="00715E6D">
              <w:rPr>
                <w:sz w:val="20"/>
                <w:lang w:val="en-GB"/>
              </w:rPr>
              <w:t xml:space="preserve">  </w:t>
            </w:r>
            <w:r>
              <w:rPr>
                <w:sz w:val="20"/>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4,183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4,004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4.5</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sidRPr="00715E6D">
              <w:rPr>
                <w:sz w:val="20"/>
                <w:lang w:val="en-GB"/>
              </w:rPr>
              <w:t>Eliminations</w:t>
            </w:r>
            <w:r w:rsidRPr="00715E6D">
              <w:rPr>
                <w:sz w:val="16"/>
                <w:lang w:val="en-GB"/>
              </w:rPr>
              <w:t xml:space="preserve">                                          </w:t>
            </w:r>
            <w:r>
              <w:rPr>
                <w:sz w:val="16"/>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-2,917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-2,585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lang w:val="en-GB"/>
              </w:rPr>
            </w:pPr>
            <w:r>
              <w:rPr>
                <w:b/>
                <w:sz w:val="20"/>
                <w:lang w:val="en-GB"/>
              </w:rPr>
              <w:t xml:space="preserve">Profit before financial result </w:t>
            </w:r>
            <w:r>
              <w:rPr>
                <w:sz w:val="16"/>
                <w:lang w:val="en-GB"/>
              </w:rPr>
              <w:t xml:space="preserve">      euro million</w:t>
            </w:r>
            <w:r w:rsidRPr="00715E6D">
              <w:rPr>
                <w:sz w:val="16"/>
                <w:lang w:val="en-GB"/>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9C4854" w:rsidRDefault="00CA088E" w:rsidP="00CA088E">
            <w:pPr>
              <w:spacing w:line="240" w:lineRule="auto"/>
              <w:jc w:val="right"/>
              <w:rPr>
                <w:sz w:val="20"/>
                <w:szCs w:val="20"/>
              </w:rPr>
            </w:pPr>
            <w:r>
              <w:rPr>
                <w:sz w:val="20"/>
                <w:szCs w:val="20"/>
              </w:rPr>
              <w:t>1,902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9C4854" w:rsidRDefault="00CA088E" w:rsidP="00CA088E">
            <w:pPr>
              <w:spacing w:line="240" w:lineRule="auto"/>
              <w:jc w:val="right"/>
              <w:rPr>
                <w:sz w:val="20"/>
                <w:szCs w:val="20"/>
              </w:rPr>
            </w:pPr>
            <w:r>
              <w:rPr>
                <w:sz w:val="20"/>
                <w:szCs w:val="20"/>
              </w:rPr>
              <w:t>449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9C4854" w:rsidRDefault="00CA088E" w:rsidP="00CA088E">
            <w:pPr>
              <w:spacing w:line="240" w:lineRule="auto"/>
              <w:jc w:val="right"/>
              <w:rPr>
                <w:sz w:val="20"/>
                <w:szCs w:val="20"/>
              </w:rPr>
            </w:pPr>
            <w:r>
              <w:rPr>
                <w:sz w:val="20"/>
                <w:szCs w:val="20"/>
              </w:rPr>
              <w:t>-</w:t>
            </w:r>
          </w:p>
        </w:tc>
      </w:tr>
      <w:tr w:rsidR="00CA088E"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sz w:val="20"/>
              </w:rPr>
            </w:pPr>
            <w:r w:rsidRPr="00715E6D">
              <w:rPr>
                <w:rFonts w:ascii="BMWTypeRegular" w:hAnsi="BMWTypeRegular"/>
                <w:sz w:val="20"/>
                <w:lang w:val="en-GB"/>
              </w:rPr>
              <w:t>Thereof</w:t>
            </w:r>
            <w:r w:rsidRPr="00715E6D">
              <w:rPr>
                <w:rFonts w:ascii="Arial" w:hAnsi="Arial"/>
                <w:sz w:val="20"/>
                <w:lang w:val="en-GB"/>
              </w:rPr>
              <w:t>:</w:t>
            </w:r>
          </w:p>
          <w:p w:rsidR="00CA088E" w:rsidRPr="00715E6D" w:rsidRDefault="00CA088E" w:rsidP="00CA088E">
            <w:pPr>
              <w:tabs>
                <w:tab w:val="right" w:pos="3828"/>
              </w:tabs>
              <w:spacing w:line="240" w:lineRule="auto"/>
              <w:ind w:left="57"/>
              <w:rPr>
                <w:lang w:val="fr-FR"/>
              </w:rPr>
            </w:pPr>
            <w:r w:rsidRPr="00715E6D">
              <w:rPr>
                <w:sz w:val="20"/>
                <w:lang w:val="en-GB"/>
              </w:rPr>
              <w:t xml:space="preserve">Automobiles                             </w:t>
            </w:r>
            <w:r>
              <w:rPr>
                <w:sz w:val="20"/>
                <w:lang w:val="en-GB"/>
              </w:rPr>
              <w:t xml:space="preserve"> </w:t>
            </w:r>
            <w:r w:rsidRPr="00715E6D">
              <w:rPr>
                <w:sz w:val="20"/>
                <w:lang w:val="en-GB"/>
              </w:rPr>
              <w:t xml:space="preserve">   </w:t>
            </w:r>
            <w:r>
              <w:rPr>
                <w:sz w:val="20"/>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1,708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291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RPr="00455522"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lang w:val="en-GB"/>
              </w:rPr>
            </w:pPr>
            <w:r w:rsidRPr="00715E6D">
              <w:rPr>
                <w:sz w:val="20"/>
                <w:lang w:val="en-GB"/>
              </w:rPr>
              <w:t>Motorcycles</w:t>
            </w:r>
            <w:r w:rsidRPr="00715E6D">
              <w:rPr>
                <w:sz w:val="16"/>
                <w:lang w:val="en-GB"/>
              </w:rPr>
              <w:t xml:space="preserve">                                           </w:t>
            </w:r>
            <w:r>
              <w:rPr>
                <w:sz w:val="16"/>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-3.1</w:t>
            </w:r>
          </w:p>
        </w:tc>
      </w:tr>
      <w:tr w:rsidR="00CA088E" w:rsidRPr="00455522"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sidRPr="00715E6D">
              <w:rPr>
                <w:sz w:val="20"/>
                <w:lang w:val="en-GB"/>
              </w:rPr>
              <w:t xml:space="preserve">Financial Services                    </w:t>
            </w:r>
            <w:r>
              <w:rPr>
                <w:sz w:val="20"/>
                <w:lang w:val="en-GB"/>
              </w:rPr>
              <w:t xml:space="preserve">   </w:t>
            </w:r>
            <w:r w:rsidRPr="00715E6D">
              <w:rPr>
                <w:sz w:val="20"/>
                <w:lang w:val="en-GB"/>
              </w:rPr>
              <w:t xml:space="preserve"> </w:t>
            </w:r>
            <w:r>
              <w:rPr>
                <w:sz w:val="20"/>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403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213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89.2</w:t>
            </w:r>
          </w:p>
        </w:tc>
      </w:tr>
      <w:tr w:rsidR="00CA088E" w:rsidRPr="00455522"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sidRPr="00715E6D">
              <w:rPr>
                <w:sz w:val="20"/>
                <w:lang w:val="en-GB"/>
              </w:rPr>
              <w:t>Eliminations</w:t>
            </w:r>
            <w:r w:rsidRPr="00715E6D">
              <w:rPr>
                <w:sz w:val="16"/>
                <w:lang w:val="en-GB"/>
              </w:rPr>
              <w:t xml:space="preserve">                                          </w:t>
            </w:r>
            <w:r>
              <w:rPr>
                <w:sz w:val="16"/>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-257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-94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RPr="00455522"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lang w:val="en-GB"/>
              </w:rPr>
            </w:pPr>
            <w:r>
              <w:rPr>
                <w:b/>
                <w:sz w:val="20"/>
                <w:lang w:val="en-GB"/>
              </w:rPr>
              <w:t>Profit before tax</w:t>
            </w:r>
            <w:r>
              <w:rPr>
                <w:sz w:val="16"/>
                <w:lang w:val="en-GB"/>
              </w:rPr>
              <w:tab/>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1,812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508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RPr="009C4854"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sz w:val="20"/>
              </w:rPr>
            </w:pPr>
            <w:r w:rsidRPr="00715E6D">
              <w:rPr>
                <w:rFonts w:ascii="BMWTypeRegular" w:hAnsi="BMWTypeRegular"/>
                <w:sz w:val="20"/>
                <w:lang w:val="en-GB"/>
              </w:rPr>
              <w:t>Thereof</w:t>
            </w:r>
            <w:r w:rsidRPr="00715E6D">
              <w:rPr>
                <w:rFonts w:ascii="Arial" w:hAnsi="Arial"/>
                <w:sz w:val="20"/>
                <w:lang w:val="en-GB"/>
              </w:rPr>
              <w:t>:</w:t>
            </w:r>
          </w:p>
          <w:p w:rsidR="00CA088E" w:rsidRPr="00715E6D" w:rsidRDefault="00CA088E" w:rsidP="00CA088E">
            <w:pPr>
              <w:tabs>
                <w:tab w:val="right" w:pos="3828"/>
              </w:tabs>
              <w:spacing w:line="240" w:lineRule="auto"/>
              <w:ind w:left="57"/>
              <w:rPr>
                <w:lang w:val="fr-FR"/>
              </w:rPr>
            </w:pPr>
            <w:r w:rsidRPr="00715E6D">
              <w:rPr>
                <w:sz w:val="20"/>
                <w:lang w:val="en-GB"/>
              </w:rPr>
              <w:t xml:space="preserve">Automobiles                              </w:t>
            </w:r>
            <w:r>
              <w:rPr>
                <w:sz w:val="20"/>
                <w:lang w:val="en-GB"/>
              </w:rPr>
              <w:t xml:space="preserve"> </w:t>
            </w:r>
            <w:r w:rsidRPr="00715E6D">
              <w:rPr>
                <w:sz w:val="20"/>
                <w:lang w:val="en-GB"/>
              </w:rPr>
              <w:t xml:space="preserve">  </w:t>
            </w:r>
            <w:r>
              <w:rPr>
                <w:sz w:val="20"/>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9C4854" w:rsidRDefault="00CA088E" w:rsidP="00CA088E">
            <w:pPr>
              <w:spacing w:line="240" w:lineRule="auto"/>
              <w:jc w:val="right"/>
              <w:rPr>
                <w:sz w:val="20"/>
                <w:szCs w:val="20"/>
              </w:rPr>
            </w:pPr>
            <w:r>
              <w:rPr>
                <w:sz w:val="20"/>
                <w:szCs w:val="20"/>
              </w:rPr>
              <w:t>1,605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9C4854" w:rsidRDefault="00CA088E" w:rsidP="00CA088E">
            <w:pPr>
              <w:spacing w:line="240" w:lineRule="auto"/>
              <w:jc w:val="right"/>
              <w:rPr>
                <w:sz w:val="20"/>
                <w:szCs w:val="20"/>
              </w:rPr>
            </w:pPr>
            <w:r>
              <w:rPr>
                <w:sz w:val="20"/>
                <w:szCs w:val="20"/>
              </w:rPr>
              <w:t>220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9C4854" w:rsidRDefault="00CA088E" w:rsidP="00CA088E">
            <w:pPr>
              <w:spacing w:line="240" w:lineRule="auto"/>
              <w:jc w:val="right"/>
              <w:rPr>
                <w:sz w:val="20"/>
                <w:szCs w:val="20"/>
              </w:rPr>
            </w:pPr>
            <w:r>
              <w:rPr>
                <w:sz w:val="20"/>
                <w:szCs w:val="20"/>
              </w:rPr>
              <w:t>-</w:t>
            </w:r>
          </w:p>
        </w:tc>
      </w:tr>
      <w:tr w:rsidR="00CA088E" w:rsidRPr="009C4854"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rPr>
                <w:lang w:val="en-GB"/>
              </w:rPr>
            </w:pPr>
            <w:r w:rsidRPr="00715E6D">
              <w:rPr>
                <w:sz w:val="20"/>
                <w:lang w:val="en-GB"/>
              </w:rPr>
              <w:t>Motorcycles</w:t>
            </w:r>
            <w:r w:rsidRPr="00715E6D">
              <w:rPr>
                <w:sz w:val="16"/>
                <w:lang w:val="en-GB"/>
              </w:rPr>
              <w:t xml:space="preserve">                                           </w:t>
            </w:r>
            <w:r>
              <w:rPr>
                <w:sz w:val="16"/>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RPr="009C4854"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sidRPr="00715E6D">
              <w:rPr>
                <w:sz w:val="20"/>
                <w:lang w:val="en-GB"/>
              </w:rPr>
              <w:t xml:space="preserve">Financial Services                    </w:t>
            </w:r>
            <w:r>
              <w:rPr>
                <w:sz w:val="20"/>
                <w:lang w:val="en-GB"/>
              </w:rPr>
              <w:t xml:space="preserve">   </w:t>
            </w:r>
            <w:r w:rsidRPr="00715E6D">
              <w:rPr>
                <w:sz w:val="20"/>
                <w:lang w:val="en-GB"/>
              </w:rPr>
              <w:t xml:space="preserve"> </w:t>
            </w:r>
            <w:r>
              <w:rPr>
                <w:sz w:val="20"/>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429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222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93.2</w:t>
            </w:r>
          </w:p>
        </w:tc>
      </w:tr>
      <w:tr w:rsidR="00CA088E" w:rsidRPr="009C4854"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15E6D" w:rsidRDefault="00CA088E" w:rsidP="00CA088E">
            <w:pPr>
              <w:tabs>
                <w:tab w:val="right" w:pos="3828"/>
              </w:tabs>
              <w:spacing w:line="240" w:lineRule="auto"/>
              <w:ind w:left="57"/>
            </w:pPr>
            <w:r w:rsidRPr="00715E6D">
              <w:rPr>
                <w:sz w:val="20"/>
                <w:lang w:val="en-GB"/>
              </w:rPr>
              <w:t>Eliminations</w:t>
            </w:r>
            <w:r w:rsidRPr="00715E6D">
              <w:rPr>
                <w:sz w:val="16"/>
                <w:lang w:val="en-GB"/>
              </w:rPr>
              <w:t xml:space="preserve">                                          </w:t>
            </w:r>
            <w:r>
              <w:rPr>
                <w:sz w:val="16"/>
                <w:lang w:val="en-GB"/>
              </w:rPr>
              <w:t xml:space="preserve">       </w:t>
            </w:r>
            <w:r w:rsidRPr="00715E6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-228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Default="00CA088E" w:rsidP="00CA088E">
            <w:pPr>
              <w:spacing w:line="240" w:lineRule="auto"/>
              <w:jc w:val="right"/>
              <w:rPr>
                <w:sz w:val="20"/>
                <w:szCs w:val="20"/>
              </w:rPr>
            </w:pPr>
            <w:r>
              <w:rPr>
                <w:sz w:val="20"/>
                <w:szCs w:val="20"/>
              </w:rPr>
              <w:t>-</w:t>
            </w:r>
          </w:p>
        </w:tc>
      </w:tr>
      <w:tr w:rsidR="00CA088E" w:rsidRPr="008A7441"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FF23A5" w:rsidRDefault="00CA088E" w:rsidP="00FF23A5">
            <w:pPr>
              <w:tabs>
                <w:tab w:val="right" w:pos="3828"/>
              </w:tabs>
              <w:spacing w:line="240" w:lineRule="auto"/>
              <w:ind w:left="57"/>
              <w:rPr>
                <w:b/>
                <w:sz w:val="20"/>
                <w:lang w:val="en-GB"/>
              </w:rPr>
            </w:pPr>
            <w:r w:rsidRPr="00FF23A5">
              <w:rPr>
                <w:b/>
                <w:sz w:val="20"/>
                <w:lang w:val="en-GB"/>
              </w:rPr>
              <w:t xml:space="preserve">Income taxes </w:t>
            </w:r>
            <w:r w:rsidRPr="00FF23A5">
              <w:rPr>
                <w:b/>
                <w:sz w:val="20"/>
                <w:lang w:val="en-GB"/>
              </w:rPr>
              <w:tab/>
            </w:r>
            <w:r w:rsidR="00AC0ACE">
              <w:rPr>
                <w:b/>
                <w:sz w:val="20"/>
                <w:lang w:val="en-GB"/>
              </w:rPr>
              <w:t xml:space="preserve"> </w:t>
            </w:r>
            <w:r w:rsidRPr="00AC0ACE">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920A3" w:rsidRDefault="00CA088E" w:rsidP="007920A3">
            <w:pPr>
              <w:tabs>
                <w:tab w:val="right" w:pos="3828"/>
              </w:tabs>
              <w:spacing w:line="240" w:lineRule="auto"/>
              <w:ind w:left="57"/>
              <w:jc w:val="right"/>
              <w:rPr>
                <w:sz w:val="20"/>
                <w:lang w:val="en-GB"/>
              </w:rPr>
            </w:pPr>
            <w:r w:rsidRPr="007920A3">
              <w:rPr>
                <w:sz w:val="20"/>
                <w:lang w:val="en-GB"/>
              </w:rPr>
              <w:t>-600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920A3" w:rsidRDefault="00CA088E" w:rsidP="007920A3">
            <w:pPr>
              <w:tabs>
                <w:tab w:val="right" w:pos="3828"/>
              </w:tabs>
              <w:spacing w:line="240" w:lineRule="auto"/>
              <w:ind w:left="57"/>
              <w:jc w:val="right"/>
              <w:rPr>
                <w:sz w:val="20"/>
                <w:lang w:val="en-GB"/>
              </w:rPr>
            </w:pPr>
            <w:r w:rsidRPr="007920A3">
              <w:rPr>
                <w:sz w:val="20"/>
                <w:lang w:val="en-GB"/>
              </w:rPr>
              <w:t>-184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7920A3" w:rsidRDefault="00CA088E" w:rsidP="007920A3">
            <w:pPr>
              <w:tabs>
                <w:tab w:val="right" w:pos="3828"/>
              </w:tabs>
              <w:spacing w:line="240" w:lineRule="auto"/>
              <w:ind w:left="57"/>
              <w:jc w:val="right"/>
              <w:rPr>
                <w:sz w:val="20"/>
                <w:lang w:val="en-GB"/>
              </w:rPr>
            </w:pPr>
            <w:r w:rsidRPr="007920A3">
              <w:rPr>
                <w:sz w:val="20"/>
                <w:lang w:val="en-GB"/>
              </w:rPr>
              <w:t>-</w:t>
            </w:r>
          </w:p>
        </w:tc>
      </w:tr>
      <w:tr w:rsidR="00FF23A5" w:rsidRPr="008A7441"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FF23A5" w:rsidRPr="00FF23A5" w:rsidRDefault="00FF23A5" w:rsidP="00FF23A5">
            <w:pPr>
              <w:tabs>
                <w:tab w:val="right" w:pos="3828"/>
              </w:tabs>
              <w:spacing w:line="240" w:lineRule="auto"/>
              <w:ind w:left="57"/>
              <w:rPr>
                <w:b/>
                <w:sz w:val="20"/>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FF23A5" w:rsidRPr="00FF23A5" w:rsidRDefault="00FF23A5" w:rsidP="00FF23A5">
            <w:pPr>
              <w:tabs>
                <w:tab w:val="right" w:pos="3828"/>
              </w:tabs>
              <w:spacing w:line="240" w:lineRule="auto"/>
              <w:ind w:left="57"/>
              <w:rPr>
                <w:b/>
                <w:sz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FF23A5" w:rsidRPr="00FF23A5" w:rsidRDefault="00FF23A5" w:rsidP="00FF23A5">
            <w:pPr>
              <w:tabs>
                <w:tab w:val="right" w:pos="3828"/>
              </w:tabs>
              <w:spacing w:line="240" w:lineRule="auto"/>
              <w:ind w:left="57"/>
              <w:rPr>
                <w:b/>
                <w:sz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FF23A5" w:rsidRPr="00FF23A5" w:rsidRDefault="00FF23A5" w:rsidP="00FF23A5">
            <w:pPr>
              <w:tabs>
                <w:tab w:val="right" w:pos="3828"/>
              </w:tabs>
              <w:spacing w:line="240" w:lineRule="auto"/>
              <w:ind w:left="57"/>
              <w:rPr>
                <w:b/>
                <w:sz w:val="20"/>
                <w:lang w:val="en-GB"/>
              </w:rPr>
            </w:pPr>
          </w:p>
        </w:tc>
      </w:tr>
      <w:tr w:rsidR="00CA088E" w:rsidRPr="008A7441"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tabs>
                <w:tab w:val="right" w:pos="3828"/>
              </w:tabs>
              <w:spacing w:line="240" w:lineRule="auto"/>
              <w:ind w:left="57"/>
              <w:rPr>
                <w:lang w:val="en-US"/>
              </w:rPr>
            </w:pPr>
            <w:r>
              <w:rPr>
                <w:b/>
                <w:sz w:val="20"/>
                <w:lang w:val="en-GB"/>
              </w:rPr>
              <w:t>Net profit</w:t>
            </w:r>
            <w:r w:rsidRPr="008A7441">
              <w:rPr>
                <w:sz w:val="16"/>
                <w:lang w:val="en-US"/>
              </w:rPr>
              <w:t xml:space="preserve"> </w:t>
            </w:r>
            <w:r w:rsidRPr="008A7441">
              <w:rPr>
                <w:sz w:val="16"/>
                <w:lang w:val="en-US"/>
              </w:rPr>
              <w:tab/>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spacing w:line="240" w:lineRule="auto"/>
              <w:jc w:val="right"/>
              <w:rPr>
                <w:sz w:val="20"/>
                <w:szCs w:val="20"/>
                <w:lang w:val="en-US"/>
              </w:rPr>
            </w:pPr>
            <w:r w:rsidRPr="008A7441">
              <w:rPr>
                <w:sz w:val="20"/>
                <w:szCs w:val="20"/>
                <w:lang w:val="en-US"/>
              </w:rPr>
              <w:t>1,212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spacing w:line="240" w:lineRule="auto"/>
              <w:jc w:val="right"/>
              <w:rPr>
                <w:sz w:val="20"/>
                <w:szCs w:val="20"/>
                <w:lang w:val="en-US"/>
              </w:rPr>
            </w:pPr>
            <w:r w:rsidRPr="008A7441">
              <w:rPr>
                <w:sz w:val="20"/>
                <w:szCs w:val="20"/>
                <w:lang w:val="en-US"/>
              </w:rPr>
              <w:t>324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spacing w:line="240" w:lineRule="auto"/>
              <w:jc w:val="right"/>
              <w:rPr>
                <w:sz w:val="20"/>
                <w:szCs w:val="20"/>
                <w:lang w:val="en-US"/>
              </w:rPr>
            </w:pPr>
            <w:r w:rsidRPr="008A7441">
              <w:rPr>
                <w:sz w:val="20"/>
                <w:szCs w:val="20"/>
                <w:lang w:val="en-US"/>
              </w:rPr>
              <w:t>-</w:t>
            </w:r>
          </w:p>
        </w:tc>
      </w:tr>
      <w:tr w:rsidR="00CA088E" w:rsidRPr="008A7441" w:rsidTr="00CA088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tabs>
                <w:tab w:val="right" w:pos="3828"/>
              </w:tabs>
              <w:spacing w:line="240" w:lineRule="auto"/>
              <w:ind w:left="57"/>
              <w:rPr>
                <w:lang w:val="en-US"/>
              </w:rPr>
            </w:pPr>
            <w:r>
              <w:rPr>
                <w:rFonts w:ascii="BMWTypeRegular" w:hAnsi="BMWTypeRegular"/>
                <w:b/>
                <w:sz w:val="20"/>
                <w:lang w:val="en-GB"/>
              </w:rPr>
              <w:t>Earnings per share</w:t>
            </w:r>
            <w:r>
              <w:rPr>
                <w:sz w:val="20"/>
                <w:vertAlign w:val="superscript"/>
                <w:lang w:val="en-GB"/>
              </w:rPr>
              <w:t>2</w:t>
            </w:r>
            <w:r w:rsidRPr="008A7441">
              <w:rPr>
                <w:b/>
                <w:sz w:val="20"/>
                <w:lang w:val="en-US"/>
              </w:rPr>
              <w:t xml:space="preserve"> </w:t>
            </w:r>
            <w:r w:rsidRPr="008A7441">
              <w:rPr>
                <w:b/>
                <w:sz w:val="20"/>
                <w:lang w:val="en-US"/>
              </w:rPr>
              <w:tab/>
            </w:r>
            <w:r>
              <w:rPr>
                <w:sz w:val="16"/>
                <w:lang w:val="en-GB"/>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spacing w:line="240" w:lineRule="auto"/>
              <w:jc w:val="right"/>
              <w:rPr>
                <w:sz w:val="20"/>
                <w:szCs w:val="20"/>
                <w:lang w:val="en-US"/>
              </w:rPr>
            </w:pPr>
            <w:r w:rsidRPr="008A7441">
              <w:rPr>
                <w:sz w:val="20"/>
                <w:szCs w:val="20"/>
                <w:lang w:val="en-US"/>
              </w:rPr>
              <w:t>1.84/1.84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spacing w:line="240" w:lineRule="auto"/>
              <w:jc w:val="right"/>
              <w:rPr>
                <w:sz w:val="20"/>
                <w:szCs w:val="20"/>
                <w:lang w:val="en-US"/>
              </w:rPr>
            </w:pPr>
            <w:r w:rsidRPr="008A7441">
              <w:rPr>
                <w:sz w:val="20"/>
                <w:szCs w:val="20"/>
                <w:lang w:val="en-US"/>
              </w:rPr>
              <w:t>0.49/0.49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CA088E" w:rsidRPr="008A7441" w:rsidRDefault="00CA088E" w:rsidP="00CA088E">
            <w:pPr>
              <w:spacing w:line="240" w:lineRule="auto"/>
              <w:jc w:val="right"/>
              <w:rPr>
                <w:sz w:val="20"/>
                <w:szCs w:val="20"/>
                <w:lang w:val="en-US"/>
              </w:rPr>
            </w:pPr>
            <w:r w:rsidRPr="008A7441">
              <w:rPr>
                <w:sz w:val="20"/>
                <w:szCs w:val="20"/>
                <w:lang w:val="en-US"/>
              </w:rPr>
              <w:t>-</w:t>
            </w:r>
          </w:p>
        </w:tc>
      </w:tr>
      <w:tr w:rsidR="00CA088E" w:rsidRPr="00FF23A5" w:rsidTr="00CA088E">
        <w:trPr>
          <w:trHeight w:val="264"/>
        </w:trPr>
        <w:tc>
          <w:tcPr>
            <w:tcW w:w="8832" w:type="dxa"/>
            <w:gridSpan w:val="4"/>
            <w:noWrap/>
            <w:tcMar>
              <w:top w:w="12" w:type="dxa"/>
              <w:left w:w="12" w:type="dxa"/>
              <w:bottom w:w="0" w:type="dxa"/>
              <w:right w:w="12" w:type="dxa"/>
            </w:tcMar>
            <w:vAlign w:val="bottom"/>
          </w:tcPr>
          <w:p w:rsidR="00CA088E" w:rsidRPr="00715E6D" w:rsidRDefault="00CA088E" w:rsidP="00CA088E">
            <w:pPr>
              <w:tabs>
                <w:tab w:val="clear" w:pos="454"/>
                <w:tab w:val="left" w:pos="142"/>
              </w:tabs>
              <w:spacing w:before="40" w:after="40" w:line="240" w:lineRule="auto"/>
              <w:ind w:left="142" w:hanging="142"/>
              <w:rPr>
                <w:lang w:val="en-GB"/>
              </w:rPr>
            </w:pPr>
            <w:r w:rsidRPr="00715E6D">
              <w:rPr>
                <w:sz w:val="16"/>
                <w:vertAlign w:val="superscript"/>
                <w:lang w:val="en-GB"/>
              </w:rPr>
              <w:t>1</w:t>
            </w:r>
            <w:r w:rsidRPr="00715E6D">
              <w:rPr>
                <w:sz w:val="16"/>
                <w:vertAlign w:val="superscript"/>
                <w:lang w:val="en-GB"/>
              </w:rPr>
              <w:tab/>
            </w:r>
            <w:r>
              <w:rPr>
                <w:sz w:val="16"/>
                <w:lang w:val="en-GB"/>
              </w:rPr>
              <w:t xml:space="preserve">figures exclude dormant employment contracts, employees in the work and non-work phases of pre-retirement part-time arrangements and low wage earners </w:t>
            </w:r>
          </w:p>
        </w:tc>
      </w:tr>
      <w:tr w:rsidR="00CA088E" w:rsidRPr="00FF23A5" w:rsidTr="00CA088E">
        <w:trPr>
          <w:trHeight w:val="264"/>
        </w:trPr>
        <w:tc>
          <w:tcPr>
            <w:tcW w:w="8832" w:type="dxa"/>
            <w:gridSpan w:val="4"/>
            <w:noWrap/>
            <w:tcMar>
              <w:top w:w="12" w:type="dxa"/>
              <w:left w:w="12" w:type="dxa"/>
              <w:bottom w:w="0" w:type="dxa"/>
              <w:right w:w="12" w:type="dxa"/>
            </w:tcMar>
            <w:vAlign w:val="bottom"/>
          </w:tcPr>
          <w:p w:rsidR="00CA088E" w:rsidRPr="00715E6D" w:rsidRDefault="00CA088E" w:rsidP="00CA088E">
            <w:pPr>
              <w:tabs>
                <w:tab w:val="clear" w:pos="454"/>
                <w:tab w:val="left" w:pos="142"/>
              </w:tabs>
              <w:spacing w:before="40" w:after="40" w:line="240" w:lineRule="auto"/>
              <w:ind w:left="142" w:hanging="142"/>
              <w:rPr>
                <w:lang w:val="en-GB"/>
              </w:rPr>
            </w:pPr>
            <w:r w:rsidRPr="00CA088E">
              <w:rPr>
                <w:sz w:val="16"/>
                <w:vertAlign w:val="superscript"/>
                <w:lang w:val="en-GB"/>
              </w:rPr>
              <w:t xml:space="preserve">2 </w:t>
            </w:r>
            <w:r>
              <w:rPr>
                <w:sz w:val="16"/>
                <w:lang w:val="en-GB"/>
              </w:rPr>
              <w:t>earnings per share in accordance with IAS 33 for common and preferred stock shares</w:t>
            </w:r>
          </w:p>
        </w:tc>
      </w:tr>
      <w:tr w:rsidR="00CA088E" w:rsidRPr="00FF23A5" w:rsidTr="00CA088E">
        <w:trPr>
          <w:trHeight w:val="264"/>
        </w:trPr>
        <w:tc>
          <w:tcPr>
            <w:tcW w:w="8832" w:type="dxa"/>
            <w:gridSpan w:val="4"/>
            <w:noWrap/>
            <w:tcMar>
              <w:top w:w="12" w:type="dxa"/>
              <w:left w:w="12" w:type="dxa"/>
              <w:bottom w:w="0" w:type="dxa"/>
              <w:right w:w="12" w:type="dxa"/>
            </w:tcMar>
            <w:vAlign w:val="bottom"/>
          </w:tcPr>
          <w:p w:rsidR="00CA088E" w:rsidRPr="00715E6D" w:rsidRDefault="00CA088E" w:rsidP="00CA088E">
            <w:pPr>
              <w:tabs>
                <w:tab w:val="clear" w:pos="454"/>
                <w:tab w:val="clear" w:pos="4706"/>
                <w:tab w:val="left" w:pos="142"/>
              </w:tabs>
              <w:spacing w:before="40" w:after="40" w:line="240" w:lineRule="auto"/>
              <w:ind w:left="142" w:hanging="142"/>
              <w:rPr>
                <w:sz w:val="16"/>
                <w:lang w:val="en-GB"/>
              </w:rPr>
            </w:pPr>
          </w:p>
        </w:tc>
      </w:tr>
    </w:tbl>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EC39E8" w:rsidRPr="00CA088E" w:rsidRDefault="00CA088E">
      <w:pPr>
        <w:pStyle w:val="Fliesstext"/>
        <w:rPr>
          <w:lang w:val="en-US"/>
        </w:rPr>
      </w:pPr>
      <w:r>
        <w:rPr>
          <w:b/>
          <w:lang w:val="en-GB"/>
        </w:rPr>
        <w:t xml:space="preserve">The </w:t>
      </w:r>
      <w:r w:rsidR="00FF23A5">
        <w:rPr>
          <w:b/>
          <w:lang w:val="en-GB"/>
        </w:rPr>
        <w:t xml:space="preserve">BMW </w:t>
      </w:r>
      <w:r>
        <w:rPr>
          <w:b/>
          <w:lang w:val="en-GB"/>
        </w:rPr>
        <w:t xml:space="preserve">Group – an Overview </w:t>
      </w:r>
    </w:p>
    <w:p w:rsidR="00EC39E8" w:rsidRPr="00CF0AD6" w:rsidRDefault="00EC39E8" w:rsidP="00906DB2">
      <w:pPr>
        <w:pStyle w:val="zzmarginalieregular"/>
        <w:framePr w:h="1911" w:hRule="exact" w:wrap="around" w:x="568" w:y="14431"/>
        <w:rPr>
          <w:lang w:val="en-US"/>
        </w:rPr>
      </w:pPr>
      <w:r w:rsidRPr="00CF0AD6">
        <w:rPr>
          <w:lang w:val="en-US"/>
        </w:rPr>
        <w:lastRenderedPageBreak/>
        <w:t>Company</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CF0AD6" w:rsidRDefault="00EC39E8" w:rsidP="00906DB2">
      <w:pPr>
        <w:pStyle w:val="zzmarginalieregular"/>
        <w:framePr w:h="1911" w:hRule="exact" w:wrap="around" w:x="568" w:y="14431"/>
      </w:pPr>
      <w:r w:rsidRPr="00CF0AD6">
        <w:t>Postal Address</w:t>
      </w:r>
    </w:p>
    <w:p w:rsidR="00EC39E8" w:rsidRPr="00CF0AD6" w:rsidRDefault="00EC39E8" w:rsidP="00906DB2">
      <w:pPr>
        <w:pStyle w:val="zzmarginalielight"/>
        <w:framePr w:h="1911" w:hRule="exact" w:wrap="around" w:x="568" w:y="14431"/>
      </w:pPr>
      <w:r w:rsidRPr="00CF0AD6">
        <w:t>BMW AG</w:t>
      </w:r>
    </w:p>
    <w:p w:rsidR="00EC39E8" w:rsidRPr="00CF0AD6" w:rsidRDefault="00EC39E8" w:rsidP="00906DB2">
      <w:pPr>
        <w:pStyle w:val="zzmarginalielight"/>
        <w:framePr w:h="1911" w:hRule="exact" w:wrap="around" w:x="568" w:y="14431"/>
      </w:pPr>
      <w:r w:rsidRPr="00CF0AD6">
        <w:t>80788 München</w:t>
      </w:r>
    </w:p>
    <w:p w:rsidR="00EC39E8" w:rsidRPr="00CF0AD6" w:rsidRDefault="00EC39E8" w:rsidP="00906DB2">
      <w:pPr>
        <w:pStyle w:val="zzmarginalielight"/>
        <w:framePr w:h="1911" w:hRule="exact" w:wrap="around" w:x="568" w:y="14431"/>
      </w:pPr>
    </w:p>
    <w:p w:rsidR="00EC39E8" w:rsidRPr="00CF0AD6" w:rsidRDefault="00EC39E8" w:rsidP="00906DB2">
      <w:pPr>
        <w:pStyle w:val="zzmarginalieregular"/>
        <w:framePr w:h="1911" w:hRule="exact" w:wrap="around" w:x="568" w:y="14431"/>
      </w:pPr>
      <w:r w:rsidRPr="00CF0AD6">
        <w:t>Telephone</w:t>
      </w:r>
    </w:p>
    <w:p w:rsidR="00EC39E8" w:rsidRPr="00CF0AD6" w:rsidRDefault="007C06D5" w:rsidP="00906DB2">
      <w:pPr>
        <w:pStyle w:val="zzmarginalielight"/>
        <w:framePr w:h="1911" w:hRule="exact" w:wrap="around" w:x="568" w:y="14431"/>
      </w:pPr>
      <w:r>
        <w:rPr>
          <w:lang w:val="en-US"/>
        </w:rPr>
        <w:fldChar w:fldCharType="begin">
          <w:ffData>
            <w:name w:val="Telefon1"/>
            <w:enabled/>
            <w:calcOnExit w:val="0"/>
            <w:textInput/>
          </w:ffData>
        </w:fldChar>
      </w:r>
      <w:bookmarkStart w:id="2" w:name="Telefon1"/>
      <w:r w:rsidR="00EC39E8" w:rsidRPr="00CF0AD6">
        <w:instrText xml:space="preserve"> FORMTEXT </w:instrText>
      </w:r>
      <w:r>
        <w:rPr>
          <w:lang w:val="en-US"/>
        </w:rPr>
      </w:r>
      <w:r>
        <w:rPr>
          <w:lang w:val="en-US"/>
        </w:rPr>
        <w:fldChar w:fldCharType="separate"/>
      </w:r>
      <w:r w:rsidR="000B2D37" w:rsidRPr="00CF0AD6">
        <w:rPr>
          <w:noProof/>
        </w:rPr>
        <w:t>+49 89 382-24118</w:t>
      </w:r>
      <w:r>
        <w:rPr>
          <w:lang w:val="en-US"/>
        </w:rPr>
        <w:fldChar w:fldCharType="end"/>
      </w:r>
      <w:bookmarkEnd w:id="2"/>
    </w:p>
    <w:p w:rsidR="00EC39E8" w:rsidRPr="00CF0AD6" w:rsidRDefault="00EC39E8" w:rsidP="00906DB2">
      <w:pPr>
        <w:pStyle w:val="zzmarginalielight"/>
        <w:framePr w:h="1911" w:hRule="exact" w:wrap="around" w:x="568" w:y="14431"/>
      </w:pPr>
    </w:p>
    <w:p w:rsidR="00EC39E8" w:rsidRPr="00CF0AD6" w:rsidRDefault="00EC39E8" w:rsidP="00906DB2">
      <w:pPr>
        <w:pStyle w:val="zzmarginalieregular"/>
        <w:framePr w:h="1911" w:hRule="exact" w:wrap="around" w:x="568" w:y="14431"/>
      </w:pPr>
      <w:r w:rsidRPr="00CF0AD6">
        <w:t>Internet</w:t>
      </w:r>
    </w:p>
    <w:p w:rsidR="00EC39E8" w:rsidRPr="00CF0AD6" w:rsidRDefault="00EC39E8" w:rsidP="00906DB2">
      <w:pPr>
        <w:pStyle w:val="zzmarginalielight"/>
        <w:framePr w:h="1911" w:hRule="exact" w:wrap="around" w:x="568" w:y="14431"/>
      </w:pPr>
      <w:r w:rsidRPr="00CF0AD6">
        <w:t>www.bmwgroup.com</w:t>
      </w:r>
    </w:p>
    <w:p w:rsidR="00BE54DE" w:rsidRPr="00CF0AD6" w:rsidRDefault="00BE54DE"/>
    <w:tbl>
      <w:tblPr>
        <w:tblW w:w="8832" w:type="dxa"/>
        <w:tblLayout w:type="fixed"/>
        <w:tblCellMar>
          <w:left w:w="0" w:type="dxa"/>
          <w:right w:w="0" w:type="dxa"/>
        </w:tblCellMar>
        <w:tblLook w:val="0000"/>
      </w:tblPr>
      <w:tblGrid>
        <w:gridCol w:w="8832"/>
      </w:tblGrid>
      <w:tr w:rsidR="000B2D37" w:rsidRPr="002C1AF1" w:rsidTr="0080328D">
        <w:trPr>
          <w:trHeight w:val="264"/>
        </w:trPr>
        <w:tc>
          <w:tcPr>
            <w:tcW w:w="8832" w:type="dxa"/>
            <w:noWrap/>
            <w:tcMar>
              <w:top w:w="12" w:type="dxa"/>
              <w:left w:w="12" w:type="dxa"/>
              <w:bottom w:w="0" w:type="dxa"/>
              <w:right w:w="12" w:type="dxa"/>
            </w:tcMar>
            <w:vAlign w:val="bottom"/>
          </w:tcPr>
          <w:p w:rsidR="000B2D37" w:rsidRPr="00CF0AD6" w:rsidRDefault="000B2D37" w:rsidP="00BE54DE">
            <w:pPr>
              <w:tabs>
                <w:tab w:val="clear" w:pos="454"/>
                <w:tab w:val="clear" w:pos="4706"/>
              </w:tabs>
              <w:spacing w:line="240" w:lineRule="auto"/>
              <w:rPr>
                <w:sz w:val="16"/>
              </w:rPr>
            </w:pPr>
            <w:r w:rsidRPr="00CF0AD6">
              <w:rPr>
                <w:b/>
              </w:rPr>
              <w:br w:type="page"/>
            </w:r>
            <w:r w:rsidR="00BE54DE" w:rsidRPr="00CF0AD6">
              <w:rPr>
                <w:sz w:val="16"/>
              </w:rPr>
              <w:t xml:space="preserve"> </w:t>
            </w:r>
          </w:p>
        </w:tc>
      </w:tr>
    </w:tbl>
    <w:p w:rsidR="000B2D37" w:rsidRPr="000C759C" w:rsidRDefault="000B2D37" w:rsidP="000B2D37">
      <w:pPr>
        <w:spacing w:after="240" w:line="360" w:lineRule="auto"/>
        <w:rPr>
          <w:b/>
          <w:sz w:val="20"/>
          <w:lang w:val="en-GB"/>
        </w:rPr>
      </w:pPr>
      <w:r>
        <w:rPr>
          <w:b/>
          <w:sz w:val="20"/>
          <w:lang w:val="en-GB"/>
        </w:rPr>
        <w:t>The BMW Group</w:t>
      </w:r>
    </w:p>
    <w:p w:rsidR="000B2D37" w:rsidRDefault="000B2D37" w:rsidP="000B2D37">
      <w:pPr>
        <w:spacing w:line="240" w:lineRule="auto"/>
        <w:rPr>
          <w:lang w:val="en-GB"/>
        </w:rPr>
      </w:pPr>
      <w:r>
        <w:rPr>
          <w:sz w:val="20"/>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0B2D37" w:rsidRPr="000C759C" w:rsidRDefault="000B2D37" w:rsidP="000B2D37">
      <w:pPr>
        <w:spacing w:line="240" w:lineRule="auto"/>
        <w:rPr>
          <w:sz w:val="20"/>
          <w:szCs w:val="20"/>
          <w:lang w:val="en-GB"/>
        </w:rPr>
      </w:pPr>
    </w:p>
    <w:p w:rsidR="000B2D37" w:rsidRDefault="000B2D37" w:rsidP="000B2D37">
      <w:pPr>
        <w:spacing w:line="240" w:lineRule="auto"/>
        <w:rPr>
          <w:lang w:val="en-GB"/>
        </w:rPr>
      </w:pPr>
      <w:r>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B2D37" w:rsidRPr="000C759C" w:rsidRDefault="000B2D37" w:rsidP="000B2D37">
      <w:pPr>
        <w:spacing w:line="240" w:lineRule="auto"/>
        <w:rPr>
          <w:sz w:val="20"/>
          <w:szCs w:val="20"/>
          <w:lang w:val="en-GB"/>
        </w:rPr>
      </w:pPr>
    </w:p>
    <w:p w:rsidR="000B2D37" w:rsidRPr="000C759C" w:rsidRDefault="000B2D37" w:rsidP="000B2D37">
      <w:pPr>
        <w:spacing w:line="240" w:lineRule="auto"/>
        <w:rPr>
          <w:lang w:val="en-GB"/>
        </w:rPr>
      </w:pPr>
      <w:r>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p>
    <w:tbl>
      <w:tblPr>
        <w:tblW w:w="8832" w:type="dxa"/>
        <w:tblLayout w:type="fixed"/>
        <w:tblCellMar>
          <w:left w:w="0" w:type="dxa"/>
          <w:right w:w="0" w:type="dxa"/>
        </w:tblCellMar>
        <w:tblLook w:val="0000"/>
      </w:tblPr>
      <w:tblGrid>
        <w:gridCol w:w="8832"/>
      </w:tblGrid>
      <w:tr w:rsidR="000B2D37" w:rsidRPr="00FF23A5" w:rsidTr="0080328D">
        <w:trPr>
          <w:trHeight w:val="264"/>
        </w:trPr>
        <w:tc>
          <w:tcPr>
            <w:tcW w:w="8832" w:type="dxa"/>
            <w:noWrap/>
            <w:tcMar>
              <w:top w:w="12" w:type="dxa"/>
              <w:left w:w="12" w:type="dxa"/>
              <w:bottom w:w="0" w:type="dxa"/>
              <w:right w:w="12" w:type="dxa"/>
            </w:tcMar>
            <w:vAlign w:val="bottom"/>
          </w:tcPr>
          <w:p w:rsidR="000B2D37" w:rsidRPr="000C759C" w:rsidRDefault="000B2D37" w:rsidP="0080328D">
            <w:pPr>
              <w:tabs>
                <w:tab w:val="clear" w:pos="454"/>
                <w:tab w:val="clear" w:pos="4706"/>
              </w:tabs>
              <w:spacing w:line="240" w:lineRule="auto"/>
              <w:rPr>
                <w:sz w:val="16"/>
                <w:lang w:val="en-GB"/>
              </w:rPr>
            </w:pPr>
          </w:p>
        </w:tc>
      </w:tr>
    </w:tbl>
    <w:p w:rsidR="000B2D37" w:rsidRPr="000C759C" w:rsidRDefault="000B2D37" w:rsidP="000B2D37">
      <w:pPr>
        <w:pStyle w:val="Fliesstext"/>
        <w:rPr>
          <w:lang w:val="en-GB"/>
        </w:rPr>
      </w:pPr>
    </w:p>
    <w:p w:rsidR="000B2D37" w:rsidRPr="000C759C" w:rsidRDefault="000B2D37" w:rsidP="000B2D37">
      <w:pPr>
        <w:pStyle w:val="Fliesstext"/>
        <w:spacing w:line="320" w:lineRule="atLeast"/>
        <w:rPr>
          <w:lang w:val="en-GB"/>
        </w:rPr>
      </w:pPr>
      <w:r>
        <w:rPr>
          <w:sz w:val="18"/>
          <w:lang w:val="en-GB"/>
        </w:rPr>
        <w:t>For questions please contact:</w:t>
      </w:r>
    </w:p>
    <w:p w:rsidR="000B2D37" w:rsidRPr="000C759C" w:rsidRDefault="000B2D37" w:rsidP="000B2D37">
      <w:pPr>
        <w:pStyle w:val="Fliesstext"/>
        <w:rPr>
          <w:sz w:val="18"/>
          <w:szCs w:val="18"/>
          <w:lang w:val="en-GB"/>
        </w:rPr>
      </w:pPr>
    </w:p>
    <w:p w:rsidR="000B2D37" w:rsidRDefault="000B2D37" w:rsidP="000B2D37">
      <w:pPr>
        <w:pStyle w:val="Fliesstext"/>
        <w:spacing w:line="240" w:lineRule="atLeast"/>
        <w:outlineLvl w:val="0"/>
        <w:rPr>
          <w:b/>
          <w:sz w:val="18"/>
          <w:lang w:val="en-GB"/>
        </w:rPr>
      </w:pPr>
      <w:r>
        <w:rPr>
          <w:b/>
          <w:sz w:val="18"/>
          <w:lang w:val="en-GB"/>
        </w:rPr>
        <w:t xml:space="preserve">Corporate </w:t>
      </w:r>
      <w:r w:rsidR="007920A3">
        <w:rPr>
          <w:b/>
          <w:sz w:val="18"/>
          <w:lang w:val="en-GB"/>
        </w:rPr>
        <w:t>Communications</w:t>
      </w:r>
    </w:p>
    <w:p w:rsidR="000B2D37" w:rsidRPr="000C759C" w:rsidRDefault="000B2D37" w:rsidP="000B2D37">
      <w:pPr>
        <w:pStyle w:val="Fliesstext"/>
        <w:rPr>
          <w:sz w:val="18"/>
          <w:szCs w:val="18"/>
          <w:lang w:val="en-GB"/>
        </w:rPr>
      </w:pPr>
    </w:p>
    <w:p w:rsidR="000B2D37" w:rsidRPr="000C759C" w:rsidRDefault="000B2D37" w:rsidP="000B2D37">
      <w:pPr>
        <w:pStyle w:val="Fliesstext"/>
        <w:spacing w:line="240" w:lineRule="atLeast"/>
        <w:rPr>
          <w:lang w:val="fr-FR"/>
        </w:rPr>
      </w:pPr>
      <w:r>
        <w:rPr>
          <w:sz w:val="18"/>
          <w:lang w:val="fr-FR"/>
        </w:rPr>
        <w:t>Mathias Schmidt, Finance Communications</w:t>
      </w:r>
      <w:r>
        <w:rPr>
          <w:sz w:val="18"/>
          <w:lang w:val="fr-FR"/>
        </w:rPr>
        <w:br/>
        <w:t xml:space="preserve">Telephone: </w:t>
      </w:r>
      <w:r w:rsidRPr="000C759C">
        <w:rPr>
          <w:sz w:val="18"/>
          <w:lang w:val="fr-FR"/>
        </w:rPr>
        <w:t>(+ 49 89) 382-24118, Fax: (+ 49 89) 382-24418</w:t>
      </w:r>
    </w:p>
    <w:p w:rsidR="000B2D37" w:rsidRPr="000C759C" w:rsidRDefault="000B2D37" w:rsidP="000B2D37">
      <w:pPr>
        <w:pStyle w:val="Fliesstext"/>
        <w:rPr>
          <w:sz w:val="18"/>
          <w:szCs w:val="18"/>
          <w:lang w:val="fr-FR"/>
        </w:rPr>
      </w:pPr>
    </w:p>
    <w:p w:rsidR="000B2D37" w:rsidRDefault="000B2D37" w:rsidP="000B2D37">
      <w:pPr>
        <w:pStyle w:val="Fliesstext"/>
        <w:spacing w:line="240" w:lineRule="atLeast"/>
        <w:outlineLvl w:val="0"/>
      </w:pPr>
      <w:r w:rsidRPr="000B2D37">
        <w:rPr>
          <w:sz w:val="18"/>
        </w:rPr>
        <w:t>Internet:</w:t>
      </w:r>
      <w:r>
        <w:rPr>
          <w:sz w:val="18"/>
        </w:rPr>
        <w:t xml:space="preserve"> </w:t>
      </w:r>
      <w:r w:rsidRPr="000B2D37">
        <w:rPr>
          <w:sz w:val="18"/>
        </w:rPr>
        <w:t>www.press.bmwgroup.com</w:t>
      </w:r>
    </w:p>
    <w:p w:rsidR="000B2D37" w:rsidRDefault="000B2D37" w:rsidP="000B2D37">
      <w:pPr>
        <w:pStyle w:val="Fliesstext"/>
        <w:spacing w:line="240" w:lineRule="atLeast"/>
      </w:pPr>
      <w:r w:rsidRPr="000B2D37">
        <w:rPr>
          <w:sz w:val="18"/>
        </w:rPr>
        <w:t>e-mail:</w:t>
      </w:r>
      <w:r>
        <w:rPr>
          <w:sz w:val="18"/>
        </w:rPr>
        <w:t xml:space="preserve"> </w:t>
      </w:r>
      <w:r w:rsidRPr="000B2D37">
        <w:rPr>
          <w:sz w:val="18"/>
        </w:rPr>
        <w:t>presse@bmw</w:t>
      </w:r>
      <w:r w:rsidR="001D38EE">
        <w:rPr>
          <w:sz w:val="18"/>
        </w:rPr>
        <w:t>.de</w:t>
      </w:r>
    </w:p>
    <w:p w:rsidR="000B2D37" w:rsidRDefault="000B2D37" w:rsidP="000B2D37">
      <w:pPr>
        <w:spacing w:line="360" w:lineRule="auto"/>
      </w:pPr>
    </w:p>
    <w:p w:rsidR="00906DB2" w:rsidRPr="000B2D37" w:rsidRDefault="00906DB2" w:rsidP="001F1E9D">
      <w:pPr>
        <w:pStyle w:val="Fliesstext"/>
        <w:tabs>
          <w:tab w:val="clear" w:pos="4706"/>
        </w:tabs>
      </w:pPr>
    </w:p>
    <w:p w:rsidR="00EC39E8" w:rsidRPr="000B2D37" w:rsidRDefault="00EC39E8" w:rsidP="001F1E9D">
      <w:pPr>
        <w:pStyle w:val="Fliesstext"/>
        <w:tabs>
          <w:tab w:val="clear" w:pos="4706"/>
        </w:tabs>
        <w:sectPr w:rsidR="00EC39E8" w:rsidRPr="000B2D37">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formProt w:val="0"/>
          <w:titlePg/>
        </w:sectPr>
      </w:pPr>
    </w:p>
    <w:p w:rsidR="00897462" w:rsidRDefault="00897462" w:rsidP="00CE4EE5">
      <w:pPr>
        <w:pStyle w:val="Fliesstext"/>
        <w:tabs>
          <w:tab w:val="clear" w:pos="4706"/>
        </w:tabs>
      </w:pPr>
    </w:p>
    <w:sectPr w:rsidR="00897462"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EE6" w:rsidRDefault="00744EE6">
      <w:r>
        <w:separator/>
      </w:r>
    </w:p>
  </w:endnote>
  <w:endnote w:type="continuationSeparator" w:id="0">
    <w:p w:rsidR="00744EE6" w:rsidRDefault="00744E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E6" w:rsidRDefault="007C06D5">
    <w:pPr>
      <w:framePr w:wrap="around" w:vAnchor="text" w:hAnchor="margin" w:y="1"/>
    </w:pPr>
    <w:r>
      <w:fldChar w:fldCharType="begin"/>
    </w:r>
    <w:r w:rsidR="00744EE6">
      <w:instrText xml:space="preserve">PAGE  </w:instrText>
    </w:r>
    <w:r>
      <w:fldChar w:fldCharType="end"/>
    </w:r>
  </w:p>
  <w:p w:rsidR="00744EE6" w:rsidRDefault="00744EE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E6" w:rsidRDefault="00744EE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EE6" w:rsidRDefault="00744EE6">
      <w:r>
        <w:separator/>
      </w:r>
    </w:p>
  </w:footnote>
  <w:footnote w:type="continuationSeparator" w:id="0">
    <w:p w:rsidR="00744EE6" w:rsidRDefault="00744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44EE6" w:rsidTr="0064570D">
      <w:tc>
        <w:tcPr>
          <w:tcW w:w="1928" w:type="dxa"/>
        </w:tcPr>
        <w:p w:rsidR="00744EE6" w:rsidRDefault="00744EE6">
          <w:pPr>
            <w:pStyle w:val="zzmarginalielightseite2"/>
            <w:framePr w:wrap="notBeside" w:y="1815"/>
          </w:pPr>
        </w:p>
      </w:tc>
      <w:tc>
        <w:tcPr>
          <w:tcW w:w="170" w:type="dxa"/>
        </w:tcPr>
        <w:p w:rsidR="00744EE6" w:rsidRDefault="00744EE6">
          <w:pPr>
            <w:pStyle w:val="zzmarginalielightseite2"/>
            <w:framePr w:wrap="notBeside" w:y="1815"/>
          </w:pPr>
        </w:p>
      </w:tc>
      <w:tc>
        <w:tcPr>
          <w:tcW w:w="9299" w:type="dxa"/>
          <w:vAlign w:val="center"/>
        </w:tcPr>
        <w:p w:rsidR="00744EE6" w:rsidRDefault="00744EE6" w:rsidP="0064570D">
          <w:pPr>
            <w:pStyle w:val="Fliesstext"/>
            <w:framePr w:w="11340" w:hSpace="142" w:wrap="notBeside" w:vAnchor="page" w:hAnchor="page" w:y="1815" w:anchorLock="1"/>
          </w:pPr>
          <w:r>
            <w:t>Media Information</w:t>
          </w:r>
        </w:p>
      </w:tc>
    </w:tr>
    <w:tr w:rsidR="00744EE6" w:rsidTr="0064570D">
      <w:tc>
        <w:tcPr>
          <w:tcW w:w="1928" w:type="dxa"/>
        </w:tcPr>
        <w:p w:rsidR="00744EE6" w:rsidRDefault="00744EE6">
          <w:pPr>
            <w:pStyle w:val="zzmarginalielightseite2"/>
            <w:framePr w:wrap="notBeside" w:y="1815"/>
            <w:spacing w:line="330" w:lineRule="exact"/>
          </w:pPr>
          <w:r>
            <w:t>Date</w:t>
          </w:r>
        </w:p>
      </w:tc>
      <w:tc>
        <w:tcPr>
          <w:tcW w:w="170" w:type="dxa"/>
        </w:tcPr>
        <w:p w:rsidR="00744EE6" w:rsidRDefault="00744EE6">
          <w:pPr>
            <w:pStyle w:val="zzmarginalielightseite2"/>
            <w:framePr w:wrap="notBeside" w:y="1815"/>
          </w:pPr>
        </w:p>
      </w:tc>
      <w:tc>
        <w:tcPr>
          <w:tcW w:w="9299" w:type="dxa"/>
          <w:vAlign w:val="center"/>
        </w:tcPr>
        <w:p w:rsidR="00744EE6" w:rsidRDefault="00744EE6" w:rsidP="000B2D37">
          <w:pPr>
            <w:pStyle w:val="Fliesstext"/>
            <w:framePr w:w="11340" w:hSpace="142" w:wrap="notBeside" w:vAnchor="page" w:hAnchor="page" w:y="1815" w:anchorLock="1"/>
          </w:pPr>
          <w:r>
            <w:t>4 May 2011</w:t>
          </w:r>
        </w:p>
      </w:tc>
    </w:tr>
    <w:tr w:rsidR="00744EE6" w:rsidRPr="00FF23A5" w:rsidTr="0064570D">
      <w:tc>
        <w:tcPr>
          <w:tcW w:w="1928" w:type="dxa"/>
        </w:tcPr>
        <w:p w:rsidR="00744EE6" w:rsidRDefault="00744EE6">
          <w:pPr>
            <w:pStyle w:val="zzmarginalielightseite2"/>
            <w:framePr w:wrap="notBeside" w:y="1815"/>
            <w:spacing w:line="330" w:lineRule="exact"/>
          </w:pPr>
          <w:r>
            <w:t>Subject</w:t>
          </w:r>
        </w:p>
      </w:tc>
      <w:tc>
        <w:tcPr>
          <w:tcW w:w="170" w:type="dxa"/>
        </w:tcPr>
        <w:p w:rsidR="00744EE6" w:rsidRDefault="00744EE6">
          <w:pPr>
            <w:pStyle w:val="zzmarginalielightseite2"/>
            <w:framePr w:wrap="notBeside" w:y="1815"/>
          </w:pPr>
        </w:p>
      </w:tc>
      <w:tc>
        <w:tcPr>
          <w:tcW w:w="9299" w:type="dxa"/>
          <w:vAlign w:val="center"/>
        </w:tcPr>
        <w:p w:rsidR="00744EE6" w:rsidRPr="0080328D" w:rsidRDefault="00744EE6" w:rsidP="0080328D">
          <w:pPr>
            <w:pStyle w:val="Titel"/>
            <w:framePr w:w="11340" w:hSpace="142" w:wrap="notBeside" w:vAnchor="page" w:hAnchor="page" w:y="1815" w:anchorLock="1"/>
            <w:rPr>
              <w:sz w:val="22"/>
              <w:szCs w:val="22"/>
              <w:lang w:val="en-US"/>
            </w:rPr>
          </w:pPr>
          <w:r w:rsidRPr="0080328D">
            <w:rPr>
              <w:rStyle w:val="Char0"/>
              <w:rFonts w:eastAsiaTheme="minorEastAsia"/>
              <w:szCs w:val="22"/>
              <w:lang w:val="en-GB"/>
            </w:rPr>
            <w:t xml:space="preserve">BMW Group </w:t>
          </w:r>
          <w:r>
            <w:rPr>
              <w:rStyle w:val="Char0"/>
              <w:rFonts w:eastAsiaTheme="minorEastAsia"/>
              <w:szCs w:val="22"/>
              <w:lang w:val="en-GB"/>
            </w:rPr>
            <w:t>achieves record first-quarter earnings</w:t>
          </w:r>
        </w:p>
        <w:p w:rsidR="00744EE6" w:rsidRPr="0080328D" w:rsidRDefault="00744EE6" w:rsidP="0064570D">
          <w:pPr>
            <w:pStyle w:val="Fliesstext"/>
            <w:framePr w:w="11340" w:hSpace="142" w:wrap="notBeside" w:vAnchor="page" w:hAnchor="page" w:y="1815" w:anchorLock="1"/>
            <w:rPr>
              <w:lang w:val="en-US"/>
            </w:rPr>
          </w:pPr>
        </w:p>
      </w:tc>
    </w:tr>
    <w:tr w:rsidR="00744EE6" w:rsidTr="0064570D">
      <w:tc>
        <w:tcPr>
          <w:tcW w:w="1928" w:type="dxa"/>
        </w:tcPr>
        <w:p w:rsidR="00744EE6" w:rsidRDefault="00744EE6">
          <w:pPr>
            <w:pStyle w:val="zzmarginalielightseite2"/>
            <w:framePr w:wrap="notBeside" w:y="1815"/>
            <w:spacing w:line="330" w:lineRule="exact"/>
          </w:pPr>
          <w:r>
            <w:t>Page</w:t>
          </w:r>
        </w:p>
      </w:tc>
      <w:tc>
        <w:tcPr>
          <w:tcW w:w="170" w:type="dxa"/>
        </w:tcPr>
        <w:p w:rsidR="00744EE6" w:rsidRDefault="00744EE6">
          <w:pPr>
            <w:pStyle w:val="zzmarginalielightseite2"/>
            <w:framePr w:wrap="notBeside" w:y="1815"/>
          </w:pPr>
        </w:p>
      </w:tc>
      <w:tc>
        <w:tcPr>
          <w:tcW w:w="9299" w:type="dxa"/>
          <w:vAlign w:val="center"/>
        </w:tcPr>
        <w:p w:rsidR="00744EE6" w:rsidRDefault="007C06D5" w:rsidP="0064570D">
          <w:pPr>
            <w:pStyle w:val="Fliesstext"/>
            <w:framePr w:w="11340" w:hSpace="142" w:wrap="notBeside" w:vAnchor="page" w:hAnchor="page" w:y="1815" w:anchorLock="1"/>
          </w:pPr>
          <w:fldSimple w:instr=" PAGE ">
            <w:r w:rsidR="00C3357A">
              <w:rPr>
                <w:noProof/>
              </w:rPr>
              <w:t>7</w:t>
            </w:r>
          </w:fldSimple>
        </w:p>
      </w:tc>
    </w:tr>
    <w:tr w:rsidR="00744EE6">
      <w:tc>
        <w:tcPr>
          <w:tcW w:w="1928" w:type="dxa"/>
          <w:vAlign w:val="bottom"/>
        </w:tcPr>
        <w:p w:rsidR="00744EE6" w:rsidRDefault="00744EE6">
          <w:pPr>
            <w:pStyle w:val="zzmarginalielightseite2"/>
            <w:framePr w:wrap="notBeside" w:y="1815"/>
          </w:pPr>
        </w:p>
        <w:p w:rsidR="00744EE6" w:rsidRDefault="00744EE6">
          <w:pPr>
            <w:pStyle w:val="zzmarginalielightseite2"/>
            <w:framePr w:wrap="notBeside" w:y="1815"/>
          </w:pPr>
        </w:p>
      </w:tc>
      <w:tc>
        <w:tcPr>
          <w:tcW w:w="170" w:type="dxa"/>
        </w:tcPr>
        <w:p w:rsidR="00744EE6" w:rsidRDefault="00744EE6">
          <w:pPr>
            <w:pStyle w:val="zzmarginalielightseite2"/>
            <w:framePr w:wrap="notBeside" w:y="1815"/>
          </w:pPr>
        </w:p>
      </w:tc>
      <w:tc>
        <w:tcPr>
          <w:tcW w:w="9299" w:type="dxa"/>
          <w:vAlign w:val="bottom"/>
        </w:tcPr>
        <w:p w:rsidR="00744EE6" w:rsidRDefault="00744EE6">
          <w:pPr>
            <w:pStyle w:val="Fliesstext"/>
            <w:framePr w:w="11340" w:hSpace="142" w:wrap="notBeside" w:vAnchor="page" w:hAnchor="page" w:y="1815" w:anchorLock="1"/>
          </w:pPr>
        </w:p>
      </w:tc>
    </w:tr>
  </w:tbl>
  <w:p w:rsidR="00744EE6" w:rsidRPr="0074214B" w:rsidRDefault="00744EE6">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7C06D5">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744EE6" w:rsidRPr="00207B19" w:rsidRDefault="00744EE6"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E6" w:rsidRDefault="007C06D5">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44EE6" w:rsidRPr="00207B19" w:rsidRDefault="00744EE6" w:rsidP="00906DB2">
                <w:pPr>
                  <w:rPr>
                    <w:sz w:val="24"/>
                  </w:rPr>
                </w:pPr>
                <w:r>
                  <w:rPr>
                    <w:sz w:val="24"/>
                  </w:rPr>
                  <w:t>Corporate Communications</w:t>
                </w:r>
              </w:p>
            </w:txbxContent>
          </v:textbox>
          <w10:wrap anchorx="page" anchory="page"/>
        </v:shape>
      </w:pict>
    </w:r>
    <w:r w:rsidR="00744EE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744EE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BDE"/>
    <w:rsid w:val="000B10B6"/>
    <w:rsid w:val="000B2D37"/>
    <w:rsid w:val="00120ABD"/>
    <w:rsid w:val="00184FCF"/>
    <w:rsid w:val="00195A03"/>
    <w:rsid w:val="001D38EE"/>
    <w:rsid w:val="001F1E9D"/>
    <w:rsid w:val="001F273B"/>
    <w:rsid w:val="00256038"/>
    <w:rsid w:val="002573E1"/>
    <w:rsid w:val="00272142"/>
    <w:rsid w:val="002B50ED"/>
    <w:rsid w:val="002C1AF1"/>
    <w:rsid w:val="002F1EFC"/>
    <w:rsid w:val="0031394B"/>
    <w:rsid w:val="0032535C"/>
    <w:rsid w:val="003F3C50"/>
    <w:rsid w:val="0044458F"/>
    <w:rsid w:val="004735E9"/>
    <w:rsid w:val="004A336C"/>
    <w:rsid w:val="004F51B3"/>
    <w:rsid w:val="005150D7"/>
    <w:rsid w:val="00541069"/>
    <w:rsid w:val="00560D28"/>
    <w:rsid w:val="005A10B2"/>
    <w:rsid w:val="006148E9"/>
    <w:rsid w:val="00627AE9"/>
    <w:rsid w:val="006358B0"/>
    <w:rsid w:val="0064570D"/>
    <w:rsid w:val="006A60C2"/>
    <w:rsid w:val="007323FD"/>
    <w:rsid w:val="00741B77"/>
    <w:rsid w:val="0074214B"/>
    <w:rsid w:val="007449A1"/>
    <w:rsid w:val="00744EE6"/>
    <w:rsid w:val="0078538A"/>
    <w:rsid w:val="007920A3"/>
    <w:rsid w:val="007C06D5"/>
    <w:rsid w:val="0080328D"/>
    <w:rsid w:val="00812EFE"/>
    <w:rsid w:val="0083195F"/>
    <w:rsid w:val="00836F36"/>
    <w:rsid w:val="00897462"/>
    <w:rsid w:val="008A7441"/>
    <w:rsid w:val="008C6C5C"/>
    <w:rsid w:val="008E6774"/>
    <w:rsid w:val="00906DB2"/>
    <w:rsid w:val="00925DAD"/>
    <w:rsid w:val="00A12E85"/>
    <w:rsid w:val="00A16582"/>
    <w:rsid w:val="00A16843"/>
    <w:rsid w:val="00A6715D"/>
    <w:rsid w:val="00AC0ACE"/>
    <w:rsid w:val="00B311D4"/>
    <w:rsid w:val="00B84219"/>
    <w:rsid w:val="00B964C6"/>
    <w:rsid w:val="00BE54DE"/>
    <w:rsid w:val="00C3357A"/>
    <w:rsid w:val="00C6486B"/>
    <w:rsid w:val="00C80A1E"/>
    <w:rsid w:val="00C95023"/>
    <w:rsid w:val="00CA088E"/>
    <w:rsid w:val="00CE3425"/>
    <w:rsid w:val="00CE4EE5"/>
    <w:rsid w:val="00CE63EA"/>
    <w:rsid w:val="00CF0AD6"/>
    <w:rsid w:val="00CF7E10"/>
    <w:rsid w:val="00D05AE9"/>
    <w:rsid w:val="00D212F3"/>
    <w:rsid w:val="00D3261C"/>
    <w:rsid w:val="00D70AAD"/>
    <w:rsid w:val="00DD10E7"/>
    <w:rsid w:val="00DE40F5"/>
    <w:rsid w:val="00DE5071"/>
    <w:rsid w:val="00E3582F"/>
    <w:rsid w:val="00E41B90"/>
    <w:rsid w:val="00E6715B"/>
    <w:rsid w:val="00EB260A"/>
    <w:rsid w:val="00EC39E8"/>
    <w:rsid w:val="00F15E9F"/>
    <w:rsid w:val="00F33C55"/>
    <w:rsid w:val="00F50DAA"/>
    <w:rsid w:val="00F54B14"/>
    <w:rsid w:val="00F5677A"/>
    <w:rsid w:val="00F90ED2"/>
    <w:rsid w:val="00F95B23"/>
    <w:rsid w:val="00FA0DA5"/>
    <w:rsid w:val="00FC0726"/>
    <w:rsid w:val="00FC47A5"/>
    <w:rsid w:val="00FE735A"/>
    <w:rsid w:val="00FF2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uiPriority w:val="99"/>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1636</Words>
  <Characters>9418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2</cp:revision>
  <cp:lastPrinted>2011-04-28T15:55:00Z</cp:lastPrinted>
  <dcterms:created xsi:type="dcterms:W3CDTF">2011-05-04T05:03:00Z</dcterms:created>
  <dcterms:modified xsi:type="dcterms:W3CDTF">2011-05-04T05:03:00Z</dcterms:modified>
</cp:coreProperties>
</file>