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6A60C2" w:rsidRDefault="00925DAD">
      <w:pPr>
        <w:pStyle w:val="Fliesstext"/>
        <w:rPr>
          <w:lang w:val="en-US"/>
        </w:rPr>
      </w:pPr>
      <w:r w:rsidRPr="006A60C2">
        <w:rPr>
          <w:lang w:val="en-US"/>
        </w:rPr>
        <w:t xml:space="preserve">Media </w:t>
      </w:r>
      <w:r w:rsidR="00EC39E8" w:rsidRPr="006A60C2">
        <w:rPr>
          <w:lang w:val="en-US"/>
        </w:rPr>
        <w:t>Information</w:t>
      </w:r>
      <w:r w:rsidR="008A7441">
        <w:rPr>
          <w:lang w:val="en-US"/>
        </w:rPr>
        <w:t xml:space="preserve"> </w:t>
      </w:r>
      <w:r w:rsidR="00EC39E8" w:rsidRPr="006A60C2">
        <w:rPr>
          <w:lang w:val="en-US"/>
        </w:rPr>
        <w:br/>
      </w:r>
      <w:r w:rsidR="006C0500">
        <w:rPr>
          <w:lang w:val="en-US"/>
        </w:rPr>
        <w:t>12 July</w:t>
      </w:r>
      <w:r w:rsidR="004735E9" w:rsidRPr="006A60C2">
        <w:rPr>
          <w:lang w:val="en-US"/>
        </w:rPr>
        <w:t xml:space="preserve"> 2011</w:t>
      </w:r>
      <w:r w:rsidR="00EC39E8" w:rsidRPr="006A60C2">
        <w:rPr>
          <w:lang w:val="en-US"/>
        </w:rPr>
        <w:br/>
      </w:r>
    </w:p>
    <w:p w:rsidR="00EC39E8" w:rsidRPr="006A60C2" w:rsidRDefault="00EC39E8">
      <w:pPr>
        <w:pStyle w:val="Fliesstext"/>
        <w:rPr>
          <w:lang w:val="en-US"/>
        </w:rPr>
      </w:pPr>
    </w:p>
    <w:p w:rsidR="006C0500" w:rsidRPr="006C0500" w:rsidRDefault="006C0500" w:rsidP="006C0500">
      <w:pPr>
        <w:spacing w:line="240" w:lineRule="auto"/>
        <w:outlineLvl w:val="0"/>
        <w:rPr>
          <w:rStyle w:val="Char0"/>
          <w:rFonts w:ascii="BMWTypeLight" w:hAnsi="BMWTypeLight"/>
          <w:b/>
          <w:sz w:val="28"/>
          <w:lang w:val="en-GB"/>
        </w:rPr>
      </w:pPr>
      <w:bookmarkStart w:id="0" w:name="OLE_LINK1"/>
      <w:bookmarkStart w:id="1" w:name="Subthema"/>
      <w:r>
        <w:rPr>
          <w:rStyle w:val="Char0"/>
          <w:rFonts w:ascii="BMWTypeLight" w:hAnsi="BMWTypeLight"/>
          <w:b/>
          <w:sz w:val="28"/>
          <w:lang w:val="en-GB"/>
        </w:rPr>
        <w:t xml:space="preserve">BMW Group raises sales </w:t>
      </w:r>
      <w:r w:rsidRPr="006C0500">
        <w:rPr>
          <w:rStyle w:val="Char0"/>
          <w:rFonts w:ascii="BMWTypeLight" w:hAnsi="BMWTypeLight"/>
          <w:b/>
          <w:sz w:val="28"/>
          <w:lang w:val="en-GB"/>
        </w:rPr>
        <w:t xml:space="preserve">and earnings outlook for 2011 </w:t>
      </w:r>
    </w:p>
    <w:p w:rsidR="006C0500" w:rsidRPr="006C0500" w:rsidRDefault="006C0500" w:rsidP="006C0500">
      <w:pPr>
        <w:spacing w:line="240" w:lineRule="auto"/>
        <w:outlineLvl w:val="0"/>
        <w:rPr>
          <w:rStyle w:val="Char0"/>
          <w:rFonts w:ascii="BMWTypeLight" w:hAnsi="BMWTypeLight"/>
          <w:color w:val="808080"/>
          <w:sz w:val="28"/>
          <w:lang w:val="en-GB"/>
        </w:rPr>
      </w:pPr>
      <w:r w:rsidRPr="006C0500">
        <w:rPr>
          <w:rStyle w:val="Char0"/>
          <w:rFonts w:ascii="BMWTypeLight" w:hAnsi="BMWTypeLight"/>
          <w:color w:val="808080"/>
          <w:sz w:val="28"/>
          <w:lang w:val="en-GB"/>
        </w:rPr>
        <w:t>Performance in current year better than expected</w:t>
      </w:r>
    </w:p>
    <w:p w:rsidR="006B30D9" w:rsidRDefault="00072A02" w:rsidP="006C0500">
      <w:pPr>
        <w:spacing w:line="240" w:lineRule="auto"/>
        <w:outlineLvl w:val="0"/>
        <w:rPr>
          <w:rStyle w:val="Char0"/>
          <w:rFonts w:ascii="BMWTypeLight" w:hAnsi="BMWTypeLight"/>
          <w:color w:val="808080"/>
          <w:sz w:val="28"/>
          <w:lang w:val="en-GB"/>
        </w:rPr>
      </w:pPr>
      <w:r>
        <w:rPr>
          <w:rStyle w:val="Char0"/>
          <w:rFonts w:ascii="BMWTypeLight" w:hAnsi="BMWTypeLight"/>
          <w:color w:val="808080"/>
          <w:sz w:val="28"/>
          <w:lang w:val="en-GB"/>
        </w:rPr>
        <w:t>Automotive</w:t>
      </w:r>
      <w:r w:rsidR="006C0500" w:rsidRPr="006C0500">
        <w:rPr>
          <w:rStyle w:val="Char0"/>
          <w:rFonts w:ascii="BMWTypeLight" w:hAnsi="BMWTypeLight"/>
          <w:color w:val="808080"/>
          <w:sz w:val="28"/>
          <w:lang w:val="en-GB"/>
        </w:rPr>
        <w:t xml:space="preserve"> segment EBIT margin</w:t>
      </w:r>
      <w:r w:rsidR="006C0500">
        <w:rPr>
          <w:rStyle w:val="Char0"/>
          <w:rFonts w:ascii="BMWTypeLight" w:hAnsi="BMWTypeLight"/>
          <w:color w:val="808080"/>
          <w:sz w:val="28"/>
          <w:lang w:val="en-GB"/>
        </w:rPr>
        <w:t xml:space="preserve"> expected to exceed 10%</w:t>
      </w:r>
    </w:p>
    <w:p w:rsidR="005275B6" w:rsidRDefault="005275B6" w:rsidP="006C0500">
      <w:pPr>
        <w:spacing w:line="240" w:lineRule="auto"/>
        <w:outlineLvl w:val="0"/>
        <w:rPr>
          <w:rStyle w:val="Char0"/>
          <w:rFonts w:ascii="BMWTypeLight" w:hAnsi="BMWTypeLight"/>
          <w:color w:val="808080"/>
          <w:sz w:val="28"/>
          <w:lang w:val="en-GB"/>
        </w:rPr>
      </w:pPr>
      <w:r>
        <w:rPr>
          <w:rStyle w:val="Char0"/>
          <w:rFonts w:ascii="BMWTypeLight" w:hAnsi="BMWTypeLight"/>
          <w:color w:val="808080"/>
          <w:sz w:val="28"/>
          <w:lang w:val="en-GB"/>
        </w:rPr>
        <w:t>Sales volume of over 1.6 million vehicles targeted</w:t>
      </w:r>
    </w:p>
    <w:p w:rsidR="006C0500" w:rsidRPr="006C0500" w:rsidRDefault="006C0500" w:rsidP="006C0500">
      <w:pPr>
        <w:spacing w:line="240" w:lineRule="auto"/>
        <w:outlineLvl w:val="0"/>
        <w:rPr>
          <w:rStyle w:val="Char0"/>
          <w:rFonts w:ascii="BMWTypeLight" w:hAnsi="BMWTypeLight"/>
          <w:color w:val="808080"/>
          <w:sz w:val="28"/>
          <w:lang w:val="en-GB"/>
        </w:rPr>
      </w:pPr>
      <w:r w:rsidRPr="006C0500">
        <w:rPr>
          <w:rStyle w:val="Char0"/>
          <w:rFonts w:ascii="BMWTypeLight" w:hAnsi="BMWTypeLight"/>
          <w:color w:val="808080"/>
          <w:sz w:val="28"/>
          <w:lang w:val="en-GB"/>
        </w:rPr>
        <w:t>Financial Services segment on targ</w:t>
      </w:r>
      <w:r w:rsidR="00ED3871">
        <w:rPr>
          <w:rStyle w:val="Char0"/>
          <w:rFonts w:ascii="BMWTypeLight" w:hAnsi="BMWTypeLight"/>
          <w:color w:val="808080"/>
          <w:sz w:val="28"/>
          <w:lang w:val="en-GB"/>
        </w:rPr>
        <w:t>et f</w:t>
      </w:r>
      <w:r w:rsidR="00E238A8">
        <w:rPr>
          <w:rStyle w:val="Char0"/>
          <w:rFonts w:ascii="BMWTypeLight" w:hAnsi="BMWTypeLight"/>
          <w:color w:val="808080"/>
          <w:sz w:val="28"/>
          <w:lang w:val="en-GB"/>
        </w:rPr>
        <w:t xml:space="preserve">or sharp rise in earnings </w:t>
      </w:r>
    </w:p>
    <w:bookmarkEnd w:id="0"/>
    <w:bookmarkEnd w:id="1"/>
    <w:p w:rsidR="00CA088E" w:rsidRPr="009B502F" w:rsidRDefault="00CA088E" w:rsidP="00CA088E">
      <w:pPr>
        <w:pStyle w:val="Fliesstext"/>
        <w:tabs>
          <w:tab w:val="clear" w:pos="4706"/>
        </w:tabs>
        <w:rPr>
          <w:lang w:val="en-GB"/>
        </w:rPr>
      </w:pPr>
    </w:p>
    <w:p w:rsidR="006C0500" w:rsidRPr="00BD4348" w:rsidRDefault="006C0500" w:rsidP="006C0500">
      <w:pPr>
        <w:spacing w:line="360" w:lineRule="auto"/>
        <w:rPr>
          <w:lang w:val="en-US"/>
        </w:rPr>
      </w:pPr>
      <w:smartTag w:uri="urn:schemas-microsoft-com:office:smarttags" w:element="City">
        <w:smartTag w:uri="urn:schemas-microsoft-com:office:smarttags" w:element="place">
          <w:r>
            <w:rPr>
              <w:b/>
              <w:lang w:val="en-GB"/>
            </w:rPr>
            <w:t>Munich</w:t>
          </w:r>
        </w:smartTag>
      </w:smartTag>
      <w:r>
        <w:rPr>
          <w:b/>
          <w:lang w:val="en-GB"/>
        </w:rPr>
        <w:t>.</w:t>
      </w:r>
      <w:r w:rsidRPr="00BD4348">
        <w:rPr>
          <w:lang w:val="en-US"/>
        </w:rPr>
        <w:t xml:space="preserve"> </w:t>
      </w:r>
      <w:r>
        <w:rPr>
          <w:lang w:val="en-GB"/>
        </w:rPr>
        <w:t>Thanks to strong</w:t>
      </w:r>
      <w:r w:rsidR="00ED3871">
        <w:rPr>
          <w:lang w:val="en-GB"/>
        </w:rPr>
        <w:t xml:space="preserve"> demand on the international auto</w:t>
      </w:r>
      <w:r>
        <w:rPr>
          <w:lang w:val="en-GB"/>
        </w:rPr>
        <w:t xml:space="preserve"> markets during the second quarter and for the full year, the BMW Group now expects that business performance and earnings will be significantly better than previously forecast.</w:t>
      </w:r>
      <w:r w:rsidRPr="00BD4348">
        <w:rPr>
          <w:lang w:val="en-US"/>
        </w:rPr>
        <w:t xml:space="preserve"> </w:t>
      </w:r>
      <w:r>
        <w:rPr>
          <w:lang w:val="en-GB"/>
        </w:rPr>
        <w:t>It is therefore raising its sales volume and earnings forecast for the current financial year.</w:t>
      </w:r>
      <w:r w:rsidRPr="00BD4348">
        <w:rPr>
          <w:lang w:val="en-US"/>
        </w:rPr>
        <w:t xml:space="preserve"> </w:t>
      </w:r>
    </w:p>
    <w:p w:rsidR="006C0500" w:rsidRPr="00BD4348" w:rsidRDefault="006C0500" w:rsidP="006C0500">
      <w:pPr>
        <w:spacing w:line="360" w:lineRule="auto"/>
        <w:rPr>
          <w:lang w:val="en-US"/>
        </w:rPr>
      </w:pPr>
    </w:p>
    <w:p w:rsidR="006C0500" w:rsidRPr="00BD4348" w:rsidRDefault="006C0500" w:rsidP="006C0500">
      <w:pPr>
        <w:spacing w:line="360" w:lineRule="auto"/>
        <w:rPr>
          <w:lang w:val="en-US"/>
        </w:rPr>
      </w:pPr>
      <w:r>
        <w:rPr>
          <w:lang w:val="en-GB"/>
        </w:rPr>
        <w:t xml:space="preserve">It is now forecast that </w:t>
      </w:r>
      <w:r w:rsidR="0092669A">
        <w:rPr>
          <w:lang w:val="en-GB"/>
        </w:rPr>
        <w:t xml:space="preserve">unit sales </w:t>
      </w:r>
      <w:r w:rsidR="004E6311">
        <w:rPr>
          <w:lang w:val="en-GB"/>
        </w:rPr>
        <w:t>in 2011 will increase</w:t>
      </w:r>
      <w:r>
        <w:rPr>
          <w:lang w:val="en-GB"/>
        </w:rPr>
        <w:t xml:space="preserve"> </w:t>
      </w:r>
      <w:r w:rsidR="004E6311">
        <w:rPr>
          <w:lang w:val="en-GB"/>
        </w:rPr>
        <w:t>above</w:t>
      </w:r>
      <w:r>
        <w:rPr>
          <w:lang w:val="en-GB"/>
        </w:rPr>
        <w:t xml:space="preserve"> 10% compared to the previous year to over 1.6 million BMW, MINI and Rolls-Royce brand cars.</w:t>
      </w:r>
      <w:r w:rsidRPr="00BD4348">
        <w:rPr>
          <w:lang w:val="en-US"/>
        </w:rPr>
        <w:t xml:space="preserve"> </w:t>
      </w:r>
      <w:r>
        <w:rPr>
          <w:lang w:val="en-GB"/>
        </w:rPr>
        <w:t>The forecast for the year had previously been for a sales volume of over 1.5 million units.</w:t>
      </w:r>
      <w:r w:rsidRPr="00BD4348">
        <w:rPr>
          <w:lang w:val="en-US"/>
        </w:rPr>
        <w:t xml:space="preserve"> </w:t>
      </w:r>
      <w:r w:rsidR="00ED3871">
        <w:rPr>
          <w:lang w:val="en-GB"/>
        </w:rPr>
        <w:t>The number of vehicles</w:t>
      </w:r>
      <w:r>
        <w:rPr>
          <w:lang w:val="en-GB"/>
        </w:rPr>
        <w:t xml:space="preserve"> handed over to customers worldwide during the fi</w:t>
      </w:r>
      <w:r w:rsidR="00596869">
        <w:rPr>
          <w:lang w:val="en-GB"/>
        </w:rPr>
        <w:t>rst half of 2011 increased by 19.7% to 833,366</w:t>
      </w:r>
      <w:r>
        <w:rPr>
          <w:lang w:val="en-GB"/>
        </w:rPr>
        <w:t xml:space="preserve"> units.</w:t>
      </w:r>
      <w:r w:rsidRPr="00BD4348">
        <w:rPr>
          <w:lang w:val="en-US"/>
        </w:rPr>
        <w:t xml:space="preserve"> </w:t>
      </w:r>
      <w:r>
        <w:rPr>
          <w:lang w:val="en-GB"/>
        </w:rPr>
        <w:t>The BMW Group continues to aim to achieve a reasonabl</w:t>
      </w:r>
      <w:r w:rsidR="0092669A">
        <w:rPr>
          <w:lang w:val="en-GB"/>
        </w:rPr>
        <w:t xml:space="preserve">e balance in sales volume </w:t>
      </w:r>
      <w:r>
        <w:rPr>
          <w:lang w:val="en-GB"/>
        </w:rPr>
        <w:t>between Europe, Asia and the Americas.</w:t>
      </w:r>
    </w:p>
    <w:p w:rsidR="006C0500" w:rsidRPr="00BD4348" w:rsidRDefault="006C0500" w:rsidP="006C0500">
      <w:pPr>
        <w:spacing w:line="360" w:lineRule="auto"/>
        <w:rPr>
          <w:lang w:val="en-US"/>
        </w:rPr>
      </w:pPr>
    </w:p>
    <w:p w:rsidR="006C0500" w:rsidRPr="00BD4348" w:rsidRDefault="006C0500" w:rsidP="006C0500">
      <w:pPr>
        <w:spacing w:line="360" w:lineRule="auto"/>
        <w:rPr>
          <w:lang w:val="en-US"/>
        </w:rPr>
      </w:pPr>
      <w:r>
        <w:rPr>
          <w:lang w:val="en-GB"/>
        </w:rPr>
        <w:t>In view of the strong performance to date and the good outlook for th</w:t>
      </w:r>
      <w:r w:rsidR="00ED3871">
        <w:rPr>
          <w:lang w:val="en-GB"/>
        </w:rPr>
        <w:t xml:space="preserve">e coming months, the </w:t>
      </w:r>
      <w:proofErr w:type="gramStart"/>
      <w:r w:rsidR="00ED3871">
        <w:rPr>
          <w:lang w:val="en-GB"/>
        </w:rPr>
        <w:t>Automotive</w:t>
      </w:r>
      <w:proofErr w:type="gramEnd"/>
      <w:r>
        <w:rPr>
          <w:lang w:val="en-GB"/>
        </w:rPr>
        <w:t xml:space="preserve"> segment is now expected to achieve an EBIT margin of over 10% for the full year,</w:t>
      </w:r>
      <w:r w:rsidRPr="00BD4348">
        <w:rPr>
          <w:lang w:val="en-US"/>
        </w:rPr>
        <w:t xml:space="preserve"> </w:t>
      </w:r>
      <w:r>
        <w:rPr>
          <w:lang w:val="en-GB"/>
        </w:rPr>
        <w:t>compared to the previous forecast of over 8%.</w:t>
      </w:r>
      <w:r w:rsidRPr="00BD4348">
        <w:rPr>
          <w:lang w:val="en-US"/>
        </w:rPr>
        <w:t xml:space="preserve"> </w:t>
      </w:r>
      <w:r>
        <w:rPr>
          <w:lang w:val="en-GB"/>
        </w:rPr>
        <w:t>The BMW Group continues to target a return on capital employed (</w:t>
      </w:r>
      <w:proofErr w:type="spellStart"/>
      <w:r>
        <w:rPr>
          <w:lang w:val="en-GB"/>
        </w:rPr>
        <w:t>R</w:t>
      </w:r>
      <w:r w:rsidR="00687282">
        <w:rPr>
          <w:lang w:val="en-GB"/>
        </w:rPr>
        <w:t>o</w:t>
      </w:r>
      <w:r>
        <w:rPr>
          <w:lang w:val="en-GB"/>
        </w:rPr>
        <w:t>CE</w:t>
      </w:r>
      <w:proofErr w:type="spellEnd"/>
      <w:r>
        <w:rPr>
          <w:lang w:val="en-GB"/>
        </w:rPr>
        <w:t>) in excess of 26%.</w:t>
      </w:r>
    </w:p>
    <w:p w:rsidR="006C0500" w:rsidRPr="00BD4348" w:rsidRDefault="006C0500" w:rsidP="006C0500">
      <w:pPr>
        <w:spacing w:line="360" w:lineRule="auto"/>
        <w:rPr>
          <w:lang w:val="en-US"/>
        </w:rPr>
      </w:pPr>
    </w:p>
    <w:p w:rsidR="006C0500" w:rsidRPr="00BD4348" w:rsidRDefault="006C0500" w:rsidP="006C0500">
      <w:pPr>
        <w:spacing w:line="360" w:lineRule="auto"/>
        <w:rPr>
          <w:lang w:val="en-US"/>
        </w:rPr>
      </w:pPr>
      <w:r>
        <w:rPr>
          <w:lang w:val="en-GB"/>
        </w:rPr>
        <w:t>Sales volume and ea</w:t>
      </w:r>
      <w:r w:rsidR="00ED3871">
        <w:rPr>
          <w:lang w:val="en-GB"/>
        </w:rPr>
        <w:t>rnings growth in the automotive</w:t>
      </w:r>
      <w:r>
        <w:rPr>
          <w:lang w:val="en-GB"/>
        </w:rPr>
        <w:t xml:space="preserve"> </w:t>
      </w:r>
      <w:r w:rsidR="00800328">
        <w:rPr>
          <w:lang w:val="en-GB"/>
        </w:rPr>
        <w:t xml:space="preserve">segment is likely to be dampened </w:t>
      </w:r>
      <w:r>
        <w:rPr>
          <w:lang w:val="en-GB"/>
        </w:rPr>
        <w:t>during the second half of the year by changes affecting some of the BMW Group’s high-volume models as well as by the market launch and production start-up of successor models.</w:t>
      </w:r>
    </w:p>
    <w:p w:rsidR="006C0500" w:rsidRPr="00BD4348" w:rsidRDefault="006C0500" w:rsidP="006C0500">
      <w:pPr>
        <w:spacing w:line="360" w:lineRule="auto"/>
        <w:rPr>
          <w:lang w:val="en-US"/>
        </w:rPr>
      </w:pPr>
    </w:p>
    <w:p w:rsidR="00687282" w:rsidRPr="00687282" w:rsidRDefault="00687282" w:rsidP="00687282">
      <w:pPr>
        <w:pStyle w:val="zzmarginalieregular"/>
        <w:framePr w:h="1911" w:hRule="exact" w:wrap="around" w:x="568" w:y="14431"/>
      </w:pPr>
      <w:r w:rsidRPr="00687282">
        <w:t>Company</w:t>
      </w:r>
    </w:p>
    <w:p w:rsidR="00687282" w:rsidRPr="00272142" w:rsidRDefault="00687282" w:rsidP="00687282">
      <w:pPr>
        <w:pStyle w:val="zzmarginalielight"/>
        <w:framePr w:h="1911" w:hRule="exact" w:wrap="around" w:x="568" w:y="14431"/>
      </w:pPr>
      <w:r w:rsidRPr="00272142">
        <w:t>Bayerische</w:t>
      </w:r>
    </w:p>
    <w:p w:rsidR="00687282" w:rsidRPr="00272142" w:rsidRDefault="00687282" w:rsidP="00687282">
      <w:pPr>
        <w:pStyle w:val="zzmarginalielight"/>
        <w:framePr w:h="1911" w:hRule="exact" w:wrap="around" w:x="568" w:y="14431"/>
      </w:pPr>
      <w:r w:rsidRPr="00272142">
        <w:t>Motoren Werke</w:t>
      </w:r>
    </w:p>
    <w:p w:rsidR="00687282" w:rsidRPr="00272142" w:rsidRDefault="00687282" w:rsidP="00687282">
      <w:pPr>
        <w:pStyle w:val="zzmarginalielight"/>
        <w:framePr w:h="1911" w:hRule="exact" w:wrap="around" w:x="568" w:y="14431"/>
      </w:pPr>
      <w:r w:rsidRPr="00272142">
        <w:t>Aktiengesellschaft</w:t>
      </w:r>
    </w:p>
    <w:p w:rsidR="00687282" w:rsidRPr="00272142" w:rsidRDefault="00687282" w:rsidP="00687282">
      <w:pPr>
        <w:pStyle w:val="zzmarginalielight"/>
        <w:framePr w:h="1911" w:hRule="exact" w:wrap="around" w:x="568" w:y="14431"/>
      </w:pPr>
    </w:p>
    <w:p w:rsidR="00687282" w:rsidRPr="00CF0AD6" w:rsidRDefault="00687282" w:rsidP="00687282">
      <w:pPr>
        <w:pStyle w:val="zzmarginalieregular"/>
        <w:framePr w:h="1911" w:hRule="exact" w:wrap="around" w:x="568" w:y="14431"/>
      </w:pPr>
      <w:proofErr w:type="spellStart"/>
      <w:r w:rsidRPr="00CF0AD6">
        <w:t>Postal</w:t>
      </w:r>
      <w:proofErr w:type="spellEnd"/>
      <w:r w:rsidRPr="00CF0AD6">
        <w:t xml:space="preserve"> </w:t>
      </w:r>
      <w:proofErr w:type="spellStart"/>
      <w:r w:rsidRPr="00CF0AD6">
        <w:t>Address</w:t>
      </w:r>
      <w:proofErr w:type="spellEnd"/>
    </w:p>
    <w:p w:rsidR="00687282" w:rsidRPr="00CF0AD6" w:rsidRDefault="00687282" w:rsidP="00687282">
      <w:pPr>
        <w:pStyle w:val="zzmarginalielight"/>
        <w:framePr w:h="1911" w:hRule="exact" w:wrap="around" w:x="568" w:y="14431"/>
      </w:pPr>
      <w:r w:rsidRPr="00CF0AD6">
        <w:t>BMW AG</w:t>
      </w:r>
    </w:p>
    <w:p w:rsidR="00687282" w:rsidRPr="00CF0AD6" w:rsidRDefault="00687282" w:rsidP="00687282">
      <w:pPr>
        <w:pStyle w:val="zzmarginalielight"/>
        <w:framePr w:h="1911" w:hRule="exact" w:wrap="around" w:x="568" w:y="14431"/>
      </w:pPr>
      <w:r w:rsidRPr="00CF0AD6">
        <w:t>80788 München</w:t>
      </w:r>
    </w:p>
    <w:p w:rsidR="00687282" w:rsidRPr="00CF0AD6" w:rsidRDefault="00687282" w:rsidP="00687282">
      <w:pPr>
        <w:pStyle w:val="zzmarginalielight"/>
        <w:framePr w:h="1911" w:hRule="exact" w:wrap="around" w:x="568" w:y="14431"/>
      </w:pPr>
    </w:p>
    <w:p w:rsidR="00687282" w:rsidRPr="00CF0AD6" w:rsidRDefault="00687282" w:rsidP="00687282">
      <w:pPr>
        <w:pStyle w:val="zzmarginalieregular"/>
        <w:framePr w:h="1911" w:hRule="exact" w:wrap="around" w:x="568" w:y="14431"/>
      </w:pPr>
      <w:proofErr w:type="spellStart"/>
      <w:r w:rsidRPr="00CF0AD6">
        <w:t>Telephone</w:t>
      </w:r>
      <w:proofErr w:type="spellEnd"/>
    </w:p>
    <w:p w:rsidR="00687282" w:rsidRPr="00CF0AD6" w:rsidRDefault="00644167" w:rsidP="00687282">
      <w:pPr>
        <w:pStyle w:val="zzmarginalielight"/>
        <w:framePr w:h="1911" w:hRule="exact" w:wrap="around" w:x="568" w:y="14431"/>
      </w:pPr>
      <w:r>
        <w:rPr>
          <w:lang w:val="en-US"/>
        </w:rPr>
        <w:fldChar w:fldCharType="begin">
          <w:ffData>
            <w:name w:val="Telefon1"/>
            <w:enabled/>
            <w:calcOnExit w:val="0"/>
            <w:textInput/>
          </w:ffData>
        </w:fldChar>
      </w:r>
      <w:r w:rsidR="00687282" w:rsidRPr="00CF0AD6">
        <w:instrText xml:space="preserve"> FORMTEXT </w:instrText>
      </w:r>
      <w:r>
        <w:rPr>
          <w:lang w:val="en-US"/>
        </w:rPr>
      </w:r>
      <w:r>
        <w:rPr>
          <w:lang w:val="en-US"/>
        </w:rPr>
        <w:fldChar w:fldCharType="separate"/>
      </w:r>
      <w:r w:rsidR="00687282" w:rsidRPr="00CF0AD6">
        <w:rPr>
          <w:noProof/>
        </w:rPr>
        <w:t>+49 89 382-24118</w:t>
      </w:r>
      <w:r>
        <w:rPr>
          <w:lang w:val="en-US"/>
        </w:rPr>
        <w:fldChar w:fldCharType="end"/>
      </w:r>
    </w:p>
    <w:p w:rsidR="00687282" w:rsidRPr="00CF0AD6" w:rsidRDefault="00687282" w:rsidP="00687282">
      <w:pPr>
        <w:pStyle w:val="zzmarginalielight"/>
        <w:framePr w:h="1911" w:hRule="exact" w:wrap="around" w:x="568" w:y="14431"/>
      </w:pPr>
    </w:p>
    <w:p w:rsidR="00687282" w:rsidRPr="00CF0AD6" w:rsidRDefault="00687282" w:rsidP="00687282">
      <w:pPr>
        <w:pStyle w:val="zzmarginalieregular"/>
        <w:framePr w:h="1911" w:hRule="exact" w:wrap="around" w:x="568" w:y="14431"/>
      </w:pPr>
      <w:r w:rsidRPr="00CF0AD6">
        <w:t>Internet</w:t>
      </w:r>
    </w:p>
    <w:p w:rsidR="00687282" w:rsidRPr="00CF0AD6" w:rsidRDefault="00687282" w:rsidP="00687282">
      <w:pPr>
        <w:pStyle w:val="zzmarginalielight"/>
        <w:framePr w:h="1911" w:hRule="exact" w:wrap="around" w:x="568" w:y="14431"/>
      </w:pPr>
      <w:r w:rsidRPr="00CF0AD6">
        <w:t>www.bmwgroup.com</w:t>
      </w:r>
    </w:p>
    <w:p w:rsidR="006C0500" w:rsidRPr="00BD4348" w:rsidRDefault="006C0500" w:rsidP="006C0500">
      <w:pPr>
        <w:spacing w:line="360" w:lineRule="auto"/>
        <w:rPr>
          <w:lang w:val="en-US"/>
        </w:rPr>
      </w:pPr>
      <w:r>
        <w:rPr>
          <w:lang w:val="en-GB"/>
        </w:rPr>
        <w:t>As a result of attractive market conditions and a less acute risk situation, the Financial Services segment continues to aim to achieve a significant improvement in pre-tax profit and a return on equity of over 18% in 2011.</w:t>
      </w:r>
      <w:r w:rsidR="00494EC7">
        <w:rPr>
          <w:lang w:val="en-US"/>
        </w:rPr>
        <w:t xml:space="preserve"> </w:t>
      </w:r>
      <w:r>
        <w:rPr>
          <w:lang w:val="en-GB"/>
        </w:rPr>
        <w:t xml:space="preserve">The </w:t>
      </w:r>
      <w:r>
        <w:rPr>
          <w:lang w:val="en-GB"/>
        </w:rPr>
        <w:lastRenderedPageBreak/>
        <w:t>sharp improvement in the risk profile f</w:t>
      </w:r>
      <w:r w:rsidR="00142DAA">
        <w:rPr>
          <w:lang w:val="en-GB"/>
        </w:rPr>
        <w:t xml:space="preserve">or residual values and </w:t>
      </w:r>
      <w:r w:rsidR="00142DAA" w:rsidRPr="0006587C">
        <w:rPr>
          <w:rFonts w:cs="BMWType V2 Light"/>
          <w:lang w:val="en-GB"/>
        </w:rPr>
        <w:t>credit risks</w:t>
      </w:r>
      <w:r>
        <w:rPr>
          <w:lang w:val="en-GB"/>
        </w:rPr>
        <w:t xml:space="preserve"> will be reflected in second-quarter earnings with a positive low three-digit million euro amount.</w:t>
      </w:r>
    </w:p>
    <w:p w:rsidR="006C0500" w:rsidRPr="00BD4348" w:rsidRDefault="006C0500" w:rsidP="006C0500">
      <w:pPr>
        <w:spacing w:line="360" w:lineRule="auto"/>
        <w:rPr>
          <w:lang w:val="en-US"/>
        </w:rPr>
      </w:pPr>
    </w:p>
    <w:p w:rsidR="006C0500" w:rsidRPr="00BD4348" w:rsidRDefault="006C0500" w:rsidP="006C0500">
      <w:pPr>
        <w:spacing w:line="360" w:lineRule="auto"/>
        <w:rPr>
          <w:sz w:val="20"/>
          <w:lang w:val="en-US"/>
        </w:rPr>
      </w:pPr>
      <w:r>
        <w:rPr>
          <w:lang w:val="en-GB"/>
        </w:rPr>
        <w:t>Based on the considerably improved outlook, the BMW Group now expects to achieve an even greater improvement in pre-tax earnings than originally predicted.</w:t>
      </w:r>
    </w:p>
    <w:p w:rsidR="006C0500" w:rsidRPr="00BD4348" w:rsidRDefault="006C0500" w:rsidP="006C0500">
      <w:pPr>
        <w:spacing w:line="360" w:lineRule="auto"/>
        <w:rPr>
          <w:lang w:val="en-US"/>
        </w:rPr>
      </w:pPr>
    </w:p>
    <w:p w:rsidR="006C0500" w:rsidRPr="00BD4348" w:rsidRDefault="006C0500" w:rsidP="006C0500">
      <w:pPr>
        <w:spacing w:line="360" w:lineRule="auto"/>
        <w:rPr>
          <w:lang w:val="en-US"/>
        </w:rPr>
      </w:pPr>
      <w:r>
        <w:rPr>
          <w:lang w:val="en-GB"/>
        </w:rPr>
        <w:t>All of these targets are based on the assumption that economic and political conditions remain stable and that the global economy continues to grow.</w:t>
      </w:r>
    </w:p>
    <w:p w:rsidR="006C0500" w:rsidRPr="00BD4348" w:rsidRDefault="006C0500" w:rsidP="006C0500">
      <w:pPr>
        <w:spacing w:line="360" w:lineRule="auto"/>
        <w:rPr>
          <w:lang w:val="en-US"/>
        </w:rPr>
      </w:pPr>
    </w:p>
    <w:p w:rsidR="006C0500" w:rsidRPr="00BD4348" w:rsidRDefault="006C0500" w:rsidP="006C0500">
      <w:pPr>
        <w:tabs>
          <w:tab w:val="clear" w:pos="454"/>
          <w:tab w:val="left" w:pos="709"/>
        </w:tabs>
        <w:spacing w:line="360" w:lineRule="auto"/>
        <w:rPr>
          <w:lang w:val="en-US"/>
        </w:rPr>
      </w:pPr>
      <w:r>
        <w:rPr>
          <w:lang w:val="en-GB"/>
        </w:rPr>
        <w:t xml:space="preserve">The BMW Group continues to target an EBIT margin of between 8% and 10% and </w:t>
      </w:r>
      <w:r w:rsidR="002D0696">
        <w:rPr>
          <w:lang w:val="en-GB"/>
        </w:rPr>
        <w:t>a return on capital employed (</w:t>
      </w:r>
      <w:proofErr w:type="spellStart"/>
      <w:r w:rsidR="002D0696">
        <w:rPr>
          <w:lang w:val="en-GB"/>
        </w:rPr>
        <w:t>Ro</w:t>
      </w:r>
      <w:r>
        <w:rPr>
          <w:lang w:val="en-GB"/>
        </w:rPr>
        <w:t>CE</w:t>
      </w:r>
      <w:proofErr w:type="spellEnd"/>
      <w:r>
        <w:rPr>
          <w:lang w:val="en-GB"/>
        </w:rPr>
        <w:t>) in e</w:t>
      </w:r>
      <w:r w:rsidR="00ED3871">
        <w:rPr>
          <w:lang w:val="en-GB"/>
        </w:rPr>
        <w:t>xcess of 26% for its automotive</w:t>
      </w:r>
      <w:r>
        <w:rPr>
          <w:lang w:val="en-GB"/>
        </w:rPr>
        <w:t xml:space="preserve"> segment in 2012.</w:t>
      </w:r>
      <w:r w:rsidRPr="00BD4348">
        <w:rPr>
          <w:lang w:val="en-US"/>
        </w:rPr>
        <w:t xml:space="preserve"> </w:t>
      </w:r>
      <w:r>
        <w:rPr>
          <w:lang w:val="en-GB"/>
        </w:rPr>
        <w:t>The F</w:t>
      </w:r>
      <w:r w:rsidR="00ED3871">
        <w:rPr>
          <w:lang w:val="en-GB"/>
        </w:rPr>
        <w:t>inancial Services segment is striv</w:t>
      </w:r>
      <w:r>
        <w:rPr>
          <w:lang w:val="en-GB"/>
        </w:rPr>
        <w:t>ing to achieve a return on equity of at least 18%.</w:t>
      </w:r>
    </w:p>
    <w:p w:rsidR="006C0500" w:rsidRPr="00BD4348" w:rsidRDefault="006C0500" w:rsidP="006C0500">
      <w:pPr>
        <w:tabs>
          <w:tab w:val="clear" w:pos="454"/>
          <w:tab w:val="left" w:pos="709"/>
        </w:tabs>
        <w:spacing w:line="360" w:lineRule="auto"/>
        <w:rPr>
          <w:lang w:val="en-US"/>
        </w:rPr>
      </w:pPr>
    </w:p>
    <w:p w:rsidR="006C0500" w:rsidRPr="00BD4348" w:rsidRDefault="006C0500" w:rsidP="006C0500">
      <w:pPr>
        <w:tabs>
          <w:tab w:val="clear" w:pos="454"/>
          <w:tab w:val="left" w:pos="709"/>
        </w:tabs>
        <w:spacing w:line="360" w:lineRule="auto"/>
        <w:rPr>
          <w:lang w:val="en-US"/>
        </w:rPr>
      </w:pPr>
      <w:r>
        <w:rPr>
          <w:lang w:val="en-GB"/>
        </w:rPr>
        <w:t xml:space="preserve">The Quarterly Report to 30 June 2011 will be published on 2 August 2011. </w:t>
      </w:r>
    </w:p>
    <w:p w:rsidR="006C0500" w:rsidRPr="00BD4348" w:rsidRDefault="006C0500" w:rsidP="006C0500">
      <w:pPr>
        <w:spacing w:line="360" w:lineRule="auto"/>
        <w:rPr>
          <w:lang w:val="en-US"/>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CA088E" w:rsidRDefault="00CA088E">
      <w:pPr>
        <w:pStyle w:val="Fliesstext"/>
        <w:rPr>
          <w:b/>
          <w:lang w:val="en-GB"/>
        </w:rPr>
      </w:pPr>
    </w:p>
    <w:p w:rsidR="006C0500" w:rsidRDefault="006C0500">
      <w:pPr>
        <w:tabs>
          <w:tab w:val="clear" w:pos="454"/>
          <w:tab w:val="clear" w:pos="4706"/>
        </w:tabs>
        <w:spacing w:line="240" w:lineRule="auto"/>
        <w:rPr>
          <w:b/>
          <w:lang w:val="en-GB"/>
        </w:rPr>
      </w:pPr>
      <w:r>
        <w:rPr>
          <w:b/>
          <w:lang w:val="en-GB"/>
        </w:rPr>
        <w:br w:type="page"/>
      </w:r>
    </w:p>
    <w:p w:rsidR="00BE54DE" w:rsidRPr="00BE3F5B" w:rsidRDefault="00BE54DE">
      <w:pPr>
        <w:rPr>
          <w:lang w:val="en-US"/>
        </w:rPr>
      </w:pPr>
    </w:p>
    <w:tbl>
      <w:tblPr>
        <w:tblW w:w="8832" w:type="dxa"/>
        <w:tblLayout w:type="fixed"/>
        <w:tblCellMar>
          <w:left w:w="0" w:type="dxa"/>
          <w:right w:w="0" w:type="dxa"/>
        </w:tblCellMar>
        <w:tblLook w:val="0000"/>
      </w:tblPr>
      <w:tblGrid>
        <w:gridCol w:w="8832"/>
      </w:tblGrid>
      <w:tr w:rsidR="000B2D37" w:rsidRPr="00BE3F5B" w:rsidTr="0080328D">
        <w:trPr>
          <w:trHeight w:val="264"/>
        </w:trPr>
        <w:tc>
          <w:tcPr>
            <w:tcW w:w="8832" w:type="dxa"/>
            <w:noWrap/>
            <w:tcMar>
              <w:top w:w="12" w:type="dxa"/>
              <w:left w:w="12" w:type="dxa"/>
              <w:bottom w:w="0" w:type="dxa"/>
              <w:right w:w="12" w:type="dxa"/>
            </w:tcMar>
            <w:vAlign w:val="bottom"/>
          </w:tcPr>
          <w:p w:rsidR="000B2D37" w:rsidRPr="00BE3F5B" w:rsidRDefault="000B2D37" w:rsidP="00BE54DE">
            <w:pPr>
              <w:tabs>
                <w:tab w:val="clear" w:pos="454"/>
                <w:tab w:val="clear" w:pos="4706"/>
              </w:tabs>
              <w:spacing w:line="240" w:lineRule="auto"/>
              <w:rPr>
                <w:sz w:val="16"/>
                <w:lang w:val="en-US"/>
              </w:rPr>
            </w:pPr>
            <w:r w:rsidRPr="00BE3F5B">
              <w:rPr>
                <w:b/>
                <w:lang w:val="en-US"/>
              </w:rPr>
              <w:br w:type="page"/>
            </w:r>
            <w:r w:rsidR="00BE54DE" w:rsidRPr="00BE3F5B">
              <w:rPr>
                <w:sz w:val="16"/>
                <w:lang w:val="en-US"/>
              </w:rPr>
              <w:t xml:space="preserve"> </w:t>
            </w:r>
          </w:p>
        </w:tc>
      </w:tr>
    </w:tbl>
    <w:p w:rsidR="000B2D37" w:rsidRPr="000C759C" w:rsidRDefault="000B2D37" w:rsidP="000B2D37">
      <w:pPr>
        <w:spacing w:after="240" w:line="360" w:lineRule="auto"/>
        <w:rPr>
          <w:b/>
          <w:sz w:val="20"/>
          <w:lang w:val="en-GB"/>
        </w:rPr>
      </w:pPr>
      <w:r>
        <w:rPr>
          <w:b/>
          <w:sz w:val="20"/>
          <w:lang w:val="en-GB"/>
        </w:rPr>
        <w:t>The BMW Group</w:t>
      </w:r>
    </w:p>
    <w:p w:rsidR="000B2D37" w:rsidRDefault="000B2D37" w:rsidP="000B2D37">
      <w:pPr>
        <w:spacing w:line="240" w:lineRule="auto"/>
        <w:rPr>
          <w:lang w:val="en-GB"/>
        </w:rPr>
      </w:pPr>
      <w:r>
        <w:rPr>
          <w:sz w:val="20"/>
          <w:lang w:val="en-GB"/>
        </w:rPr>
        <w:t>With its three brands</w:t>
      </w:r>
      <w:r w:rsidR="00253C9A">
        <w:rPr>
          <w:sz w:val="20"/>
          <w:lang w:val="en-GB"/>
        </w:rPr>
        <w:t xml:space="preserve"> -</w:t>
      </w:r>
      <w:r>
        <w:rPr>
          <w:sz w:val="20"/>
          <w:lang w:val="en-GB"/>
        </w:rPr>
        <w:t xml:space="preserve"> BMW, MINI and Rolls-Royce </w:t>
      </w:r>
      <w:r w:rsidR="00253C9A">
        <w:rPr>
          <w:sz w:val="20"/>
          <w:lang w:val="en-GB"/>
        </w:rPr>
        <w:t>-</w:t>
      </w:r>
      <w:r>
        <w:rPr>
          <w:sz w:val="20"/>
          <w:lang w:val="en-GB"/>
        </w:rPr>
        <w:t xml:space="preserve"> the BMW Group is one of the world’s most successful premium manufacturers of cars and motorcycles. It operates internationally with 2</w:t>
      </w:r>
      <w:r w:rsidR="002D0696">
        <w:rPr>
          <w:sz w:val="20"/>
          <w:lang w:val="en-GB"/>
        </w:rPr>
        <w:t>5</w:t>
      </w:r>
      <w:r>
        <w:rPr>
          <w:sz w:val="20"/>
          <w:lang w:val="en-GB"/>
        </w:rPr>
        <w:t xml:space="preserve"> production</w:t>
      </w:r>
      <w:r w:rsidR="002D0696">
        <w:rPr>
          <w:sz w:val="20"/>
          <w:lang w:val="en-GB"/>
        </w:rPr>
        <w:t xml:space="preserve"> and assembly</w:t>
      </w:r>
      <w:r>
        <w:rPr>
          <w:sz w:val="20"/>
          <w:lang w:val="en-GB"/>
        </w:rPr>
        <w:t xml:space="preserve"> sites in 1</w:t>
      </w:r>
      <w:r w:rsidR="002D0696">
        <w:rPr>
          <w:sz w:val="20"/>
          <w:lang w:val="en-GB"/>
        </w:rPr>
        <w:t>4</w:t>
      </w:r>
      <w:r>
        <w:rPr>
          <w:sz w:val="20"/>
          <w:lang w:val="en-GB"/>
        </w:rPr>
        <w:t xml:space="preserve"> countries and a global sales network with representation in more than 140 countries.</w:t>
      </w:r>
    </w:p>
    <w:p w:rsidR="000B2D37" w:rsidRPr="000C759C" w:rsidRDefault="000B2D37" w:rsidP="000B2D37">
      <w:pPr>
        <w:spacing w:line="240" w:lineRule="auto"/>
        <w:rPr>
          <w:sz w:val="20"/>
          <w:szCs w:val="20"/>
          <w:lang w:val="en-GB"/>
        </w:rPr>
      </w:pPr>
    </w:p>
    <w:p w:rsidR="000B2D37" w:rsidRDefault="000B2D37" w:rsidP="000B2D37">
      <w:pPr>
        <w:spacing w:line="240" w:lineRule="auto"/>
        <w:rPr>
          <w:lang w:val="en-GB"/>
        </w:rPr>
      </w:pPr>
      <w:r>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B2D37" w:rsidRPr="000C759C" w:rsidRDefault="000B2D37" w:rsidP="000B2D37">
      <w:pPr>
        <w:spacing w:line="240" w:lineRule="auto"/>
        <w:rPr>
          <w:sz w:val="20"/>
          <w:szCs w:val="20"/>
          <w:lang w:val="en-GB"/>
        </w:rPr>
      </w:pPr>
    </w:p>
    <w:p w:rsidR="000B2D37" w:rsidRPr="000C759C" w:rsidRDefault="000B2D37" w:rsidP="000B2D37">
      <w:pPr>
        <w:spacing w:line="240" w:lineRule="auto"/>
        <w:rPr>
          <w:lang w:val="en-GB"/>
        </w:rPr>
      </w:pPr>
      <w:r>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p>
    <w:tbl>
      <w:tblPr>
        <w:tblW w:w="8832" w:type="dxa"/>
        <w:tblLayout w:type="fixed"/>
        <w:tblCellMar>
          <w:left w:w="0" w:type="dxa"/>
          <w:right w:w="0" w:type="dxa"/>
        </w:tblCellMar>
        <w:tblLook w:val="0000"/>
      </w:tblPr>
      <w:tblGrid>
        <w:gridCol w:w="8832"/>
      </w:tblGrid>
      <w:tr w:rsidR="000B2D37" w:rsidRPr="00BE3F5B" w:rsidTr="0080328D">
        <w:trPr>
          <w:trHeight w:val="264"/>
        </w:trPr>
        <w:tc>
          <w:tcPr>
            <w:tcW w:w="8832" w:type="dxa"/>
            <w:noWrap/>
            <w:tcMar>
              <w:top w:w="12" w:type="dxa"/>
              <w:left w:w="12" w:type="dxa"/>
              <w:bottom w:w="0" w:type="dxa"/>
              <w:right w:w="12" w:type="dxa"/>
            </w:tcMar>
            <w:vAlign w:val="bottom"/>
          </w:tcPr>
          <w:p w:rsidR="000B2D37" w:rsidRPr="000C759C" w:rsidRDefault="000B2D37" w:rsidP="0080328D">
            <w:pPr>
              <w:tabs>
                <w:tab w:val="clear" w:pos="454"/>
                <w:tab w:val="clear" w:pos="4706"/>
              </w:tabs>
              <w:spacing w:line="240" w:lineRule="auto"/>
              <w:rPr>
                <w:sz w:val="16"/>
                <w:lang w:val="en-GB"/>
              </w:rPr>
            </w:pPr>
          </w:p>
        </w:tc>
      </w:tr>
    </w:tbl>
    <w:p w:rsidR="000B2D37" w:rsidRPr="000C759C" w:rsidRDefault="000B2D37" w:rsidP="000B2D37">
      <w:pPr>
        <w:pStyle w:val="Fliesstext"/>
        <w:rPr>
          <w:lang w:val="en-GB"/>
        </w:rPr>
      </w:pPr>
    </w:p>
    <w:p w:rsidR="000B2D37" w:rsidRPr="000C759C" w:rsidRDefault="000B2D37" w:rsidP="000B2D37">
      <w:pPr>
        <w:pStyle w:val="Fliesstext"/>
        <w:spacing w:line="320" w:lineRule="atLeast"/>
        <w:rPr>
          <w:lang w:val="en-GB"/>
        </w:rPr>
      </w:pPr>
      <w:r>
        <w:rPr>
          <w:sz w:val="18"/>
          <w:lang w:val="en-GB"/>
        </w:rPr>
        <w:t>For questions please contact:</w:t>
      </w:r>
    </w:p>
    <w:p w:rsidR="000B2D37" w:rsidRPr="000C759C" w:rsidRDefault="000B2D37" w:rsidP="000B2D37">
      <w:pPr>
        <w:pStyle w:val="Fliesstext"/>
        <w:rPr>
          <w:sz w:val="18"/>
          <w:szCs w:val="18"/>
          <w:lang w:val="en-GB"/>
        </w:rPr>
      </w:pPr>
    </w:p>
    <w:p w:rsidR="000B2D37" w:rsidRDefault="000B2D37" w:rsidP="000B2D37">
      <w:pPr>
        <w:pStyle w:val="Fliesstext"/>
        <w:spacing w:line="240" w:lineRule="atLeast"/>
        <w:outlineLvl w:val="0"/>
        <w:rPr>
          <w:b/>
          <w:sz w:val="18"/>
          <w:lang w:val="en-GB"/>
        </w:rPr>
      </w:pPr>
      <w:r>
        <w:rPr>
          <w:b/>
          <w:sz w:val="18"/>
          <w:lang w:val="en-GB"/>
        </w:rPr>
        <w:t xml:space="preserve">Corporate </w:t>
      </w:r>
      <w:r w:rsidR="007920A3">
        <w:rPr>
          <w:b/>
          <w:sz w:val="18"/>
          <w:lang w:val="en-GB"/>
        </w:rPr>
        <w:t>Communications</w:t>
      </w:r>
    </w:p>
    <w:p w:rsidR="000B2D37" w:rsidRPr="000C759C" w:rsidRDefault="000B2D37" w:rsidP="000B2D37">
      <w:pPr>
        <w:pStyle w:val="Fliesstext"/>
        <w:rPr>
          <w:sz w:val="18"/>
          <w:szCs w:val="18"/>
          <w:lang w:val="en-GB"/>
        </w:rPr>
      </w:pPr>
    </w:p>
    <w:p w:rsidR="0078650A" w:rsidRDefault="000B2D37" w:rsidP="000B2D37">
      <w:pPr>
        <w:pStyle w:val="Fliesstext"/>
        <w:spacing w:line="240" w:lineRule="atLeast"/>
        <w:rPr>
          <w:sz w:val="18"/>
          <w:lang w:val="fr-FR"/>
        </w:rPr>
      </w:pPr>
      <w:r>
        <w:rPr>
          <w:sz w:val="18"/>
          <w:lang w:val="fr-FR"/>
        </w:rPr>
        <w:t>Mathias Schmidt, Finance Communications</w:t>
      </w:r>
    </w:p>
    <w:p w:rsidR="0078650A" w:rsidRDefault="00BE3F5B" w:rsidP="000B2D37">
      <w:pPr>
        <w:pStyle w:val="Fliesstext"/>
        <w:spacing w:line="240" w:lineRule="atLeast"/>
        <w:rPr>
          <w:sz w:val="18"/>
          <w:lang w:val="fr-FR"/>
        </w:rPr>
      </w:pPr>
      <w:hyperlink r:id="rId8" w:history="1">
        <w:r w:rsidRPr="00BB0338">
          <w:rPr>
            <w:rStyle w:val="Hyperlink"/>
            <w:sz w:val="18"/>
            <w:lang w:val="fr-FR"/>
          </w:rPr>
          <w:t>Mathias.m.schmidt@bmw.de</w:t>
        </w:r>
      </w:hyperlink>
    </w:p>
    <w:p w:rsidR="000B2D37" w:rsidRDefault="000B2D37" w:rsidP="000B2D37">
      <w:pPr>
        <w:pStyle w:val="Fliesstext"/>
        <w:spacing w:line="240" w:lineRule="atLeast"/>
        <w:rPr>
          <w:sz w:val="18"/>
          <w:lang w:val="fr-FR"/>
        </w:rPr>
      </w:pPr>
      <w:proofErr w:type="spellStart"/>
      <w:r>
        <w:rPr>
          <w:sz w:val="18"/>
          <w:lang w:val="fr-FR"/>
        </w:rPr>
        <w:t>Telephone</w:t>
      </w:r>
      <w:proofErr w:type="spellEnd"/>
      <w:r>
        <w:rPr>
          <w:sz w:val="18"/>
          <w:lang w:val="fr-FR"/>
        </w:rPr>
        <w:t xml:space="preserve">: </w:t>
      </w:r>
      <w:r w:rsidR="0078650A">
        <w:rPr>
          <w:sz w:val="18"/>
          <w:lang w:val="fr-FR"/>
        </w:rPr>
        <w:t xml:space="preserve">+ 49 89 382-24118, Fax: </w:t>
      </w:r>
      <w:r w:rsidRPr="000C759C">
        <w:rPr>
          <w:sz w:val="18"/>
          <w:lang w:val="fr-FR"/>
        </w:rPr>
        <w:t>+ 49 89 382-24418</w:t>
      </w:r>
    </w:p>
    <w:p w:rsidR="0078650A" w:rsidRDefault="0078650A" w:rsidP="000B2D37">
      <w:pPr>
        <w:pStyle w:val="Fliesstext"/>
        <w:spacing w:line="240" w:lineRule="atLeast"/>
        <w:rPr>
          <w:sz w:val="18"/>
          <w:lang w:val="fr-FR"/>
        </w:rPr>
      </w:pPr>
    </w:p>
    <w:p w:rsidR="0078650A" w:rsidRDefault="0078650A" w:rsidP="000B2D37">
      <w:pPr>
        <w:pStyle w:val="Fliesstext"/>
        <w:spacing w:line="240" w:lineRule="atLeast"/>
        <w:rPr>
          <w:sz w:val="18"/>
          <w:lang w:val="fr-FR"/>
        </w:rPr>
      </w:pPr>
      <w:r>
        <w:rPr>
          <w:sz w:val="18"/>
          <w:lang w:val="fr-FR"/>
        </w:rPr>
        <w:t xml:space="preserve">Alexander Bilgeri, Business and Finance Communications, </w:t>
      </w:r>
      <w:proofErr w:type="spellStart"/>
      <w:r>
        <w:rPr>
          <w:sz w:val="18"/>
          <w:lang w:val="fr-FR"/>
        </w:rPr>
        <w:t>Sustainability</w:t>
      </w:r>
      <w:proofErr w:type="spellEnd"/>
    </w:p>
    <w:p w:rsidR="0078650A" w:rsidRDefault="00644167" w:rsidP="000B2D37">
      <w:pPr>
        <w:pStyle w:val="Fliesstext"/>
        <w:spacing w:line="240" w:lineRule="atLeast"/>
        <w:rPr>
          <w:sz w:val="18"/>
          <w:lang w:val="fr-FR"/>
        </w:rPr>
      </w:pPr>
      <w:hyperlink r:id="rId9" w:history="1">
        <w:r w:rsidR="0078650A" w:rsidRPr="00215B69">
          <w:rPr>
            <w:rStyle w:val="Hyperlink"/>
            <w:sz w:val="18"/>
            <w:lang w:val="fr-FR"/>
          </w:rPr>
          <w:t>Alexander.bilgeri@bmw.de</w:t>
        </w:r>
      </w:hyperlink>
    </w:p>
    <w:p w:rsidR="0078650A" w:rsidRPr="000C759C" w:rsidRDefault="0078650A" w:rsidP="000B2D37">
      <w:pPr>
        <w:pStyle w:val="Fliesstext"/>
        <w:spacing w:line="240" w:lineRule="atLeast"/>
        <w:rPr>
          <w:lang w:val="fr-FR"/>
        </w:rPr>
      </w:pPr>
      <w:proofErr w:type="spellStart"/>
      <w:r>
        <w:rPr>
          <w:sz w:val="18"/>
          <w:lang w:val="fr-FR"/>
        </w:rPr>
        <w:t>Telephone</w:t>
      </w:r>
      <w:proofErr w:type="spellEnd"/>
      <w:r>
        <w:rPr>
          <w:sz w:val="18"/>
          <w:lang w:val="fr-FR"/>
        </w:rPr>
        <w:t> : +49 89 382-24544, Fax : 49 89 382-24418</w:t>
      </w:r>
    </w:p>
    <w:p w:rsidR="000B2D37" w:rsidRPr="000C759C" w:rsidRDefault="000B2D37" w:rsidP="000B2D37">
      <w:pPr>
        <w:pStyle w:val="Fliesstext"/>
        <w:rPr>
          <w:sz w:val="18"/>
          <w:szCs w:val="18"/>
          <w:lang w:val="fr-FR"/>
        </w:rPr>
      </w:pPr>
    </w:p>
    <w:p w:rsidR="000B2D37" w:rsidRDefault="000B2D37" w:rsidP="000B2D37">
      <w:pPr>
        <w:pStyle w:val="Fliesstext"/>
        <w:spacing w:line="240" w:lineRule="atLeast"/>
        <w:outlineLvl w:val="0"/>
      </w:pPr>
      <w:r w:rsidRPr="000B2D37">
        <w:rPr>
          <w:sz w:val="18"/>
        </w:rPr>
        <w:t>Internet:</w:t>
      </w:r>
      <w:r>
        <w:rPr>
          <w:sz w:val="18"/>
        </w:rPr>
        <w:t xml:space="preserve"> </w:t>
      </w:r>
      <w:r w:rsidRPr="000B2D37">
        <w:rPr>
          <w:sz w:val="18"/>
        </w:rPr>
        <w:t>www.press.bmwgroup.com</w:t>
      </w:r>
    </w:p>
    <w:p w:rsidR="000B2D37" w:rsidRDefault="000B2D37" w:rsidP="000B2D37">
      <w:pPr>
        <w:pStyle w:val="Fliesstext"/>
        <w:spacing w:line="240" w:lineRule="atLeast"/>
      </w:pPr>
      <w:r w:rsidRPr="000B2D37">
        <w:rPr>
          <w:sz w:val="18"/>
        </w:rPr>
        <w:t>e-</w:t>
      </w:r>
      <w:proofErr w:type="spellStart"/>
      <w:r w:rsidRPr="000B2D37">
        <w:rPr>
          <w:sz w:val="18"/>
        </w:rPr>
        <w:t>mail</w:t>
      </w:r>
      <w:proofErr w:type="spellEnd"/>
      <w:r w:rsidRPr="000B2D37">
        <w:rPr>
          <w:sz w:val="18"/>
        </w:rPr>
        <w:t>:</w:t>
      </w:r>
      <w:r>
        <w:rPr>
          <w:sz w:val="18"/>
        </w:rPr>
        <w:t xml:space="preserve"> </w:t>
      </w:r>
      <w:r w:rsidRPr="000B2D37">
        <w:rPr>
          <w:sz w:val="18"/>
        </w:rPr>
        <w:t>presse@bmw</w:t>
      </w:r>
      <w:r w:rsidR="001D38EE">
        <w:rPr>
          <w:sz w:val="18"/>
        </w:rPr>
        <w:t>.de</w:t>
      </w:r>
    </w:p>
    <w:p w:rsidR="000B2D37" w:rsidRDefault="000B2D37" w:rsidP="000B2D37">
      <w:pPr>
        <w:spacing w:line="360" w:lineRule="auto"/>
      </w:pPr>
    </w:p>
    <w:p w:rsidR="00906DB2" w:rsidRPr="000B2D37" w:rsidRDefault="00906DB2" w:rsidP="001F1E9D">
      <w:pPr>
        <w:pStyle w:val="Fliesstext"/>
        <w:tabs>
          <w:tab w:val="clear" w:pos="4706"/>
        </w:tabs>
      </w:pPr>
    </w:p>
    <w:p w:rsidR="00EC39E8" w:rsidRPr="000B2D37" w:rsidRDefault="00EC39E8" w:rsidP="001F1E9D">
      <w:pPr>
        <w:pStyle w:val="Fliesstext"/>
        <w:tabs>
          <w:tab w:val="clear" w:pos="4706"/>
        </w:tabs>
        <w:sectPr w:rsidR="00EC39E8" w:rsidRPr="000B2D3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14" w:right="2098" w:bottom="1361" w:left="2098" w:header="510" w:footer="567" w:gutter="0"/>
          <w:pgNumType w:start="1"/>
          <w:cols w:space="720"/>
          <w:formProt w:val="0"/>
          <w:titlePg/>
        </w:sectPr>
      </w:pPr>
    </w:p>
    <w:p w:rsidR="00897462" w:rsidRDefault="00897462" w:rsidP="00CE4EE5">
      <w:pPr>
        <w:pStyle w:val="Fliesstext"/>
        <w:tabs>
          <w:tab w:val="clear" w:pos="4706"/>
        </w:tabs>
      </w:pPr>
    </w:p>
    <w:sectPr w:rsidR="00897462"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96" w:rsidRDefault="002D0696">
      <w:r>
        <w:separator/>
      </w:r>
    </w:p>
  </w:endnote>
  <w:endnote w:type="continuationSeparator" w:id="0">
    <w:p w:rsidR="002D0696" w:rsidRDefault="002D06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CondensedLight">
    <w:altName w:val="Arial Narrow"/>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96" w:rsidRDefault="00644167">
    <w:pPr>
      <w:framePr w:wrap="around" w:vAnchor="text" w:hAnchor="margin" w:y="1"/>
    </w:pPr>
    <w:r>
      <w:fldChar w:fldCharType="begin"/>
    </w:r>
    <w:r w:rsidR="002D0696">
      <w:instrText xml:space="preserve">PAGE  </w:instrText>
    </w:r>
    <w:r>
      <w:fldChar w:fldCharType="end"/>
    </w:r>
  </w:p>
  <w:p w:rsidR="002D0696" w:rsidRDefault="002D069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3C3" w:rsidRDefault="003343C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96" w:rsidRDefault="002D069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96" w:rsidRDefault="002D0696">
      <w:r>
        <w:separator/>
      </w:r>
    </w:p>
  </w:footnote>
  <w:footnote w:type="continuationSeparator" w:id="0">
    <w:p w:rsidR="002D0696" w:rsidRDefault="002D0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3C3" w:rsidRDefault="003343C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D0696" w:rsidTr="0064570D">
      <w:tc>
        <w:tcPr>
          <w:tcW w:w="1928" w:type="dxa"/>
        </w:tcPr>
        <w:p w:rsidR="002D0696" w:rsidRDefault="002D0696">
          <w:pPr>
            <w:pStyle w:val="zzmarginalielightseite2"/>
            <w:framePr w:wrap="notBeside" w:y="1815"/>
          </w:pPr>
        </w:p>
      </w:tc>
      <w:tc>
        <w:tcPr>
          <w:tcW w:w="170" w:type="dxa"/>
        </w:tcPr>
        <w:p w:rsidR="002D0696" w:rsidRDefault="002D0696">
          <w:pPr>
            <w:pStyle w:val="zzmarginalielightseite2"/>
            <w:framePr w:wrap="notBeside" w:y="1815"/>
          </w:pPr>
        </w:p>
      </w:tc>
      <w:tc>
        <w:tcPr>
          <w:tcW w:w="9299" w:type="dxa"/>
          <w:vAlign w:val="center"/>
        </w:tcPr>
        <w:p w:rsidR="002D0696" w:rsidRDefault="002D0696" w:rsidP="0064570D">
          <w:pPr>
            <w:pStyle w:val="Fliesstext"/>
            <w:framePr w:w="11340" w:hSpace="142" w:wrap="notBeside" w:vAnchor="page" w:hAnchor="page" w:y="1815" w:anchorLock="1"/>
          </w:pPr>
          <w:r>
            <w:t>Media Information</w:t>
          </w:r>
        </w:p>
      </w:tc>
    </w:tr>
    <w:tr w:rsidR="002D0696" w:rsidTr="0064570D">
      <w:tc>
        <w:tcPr>
          <w:tcW w:w="1928" w:type="dxa"/>
        </w:tcPr>
        <w:p w:rsidR="002D0696" w:rsidRDefault="002D0696">
          <w:pPr>
            <w:pStyle w:val="zzmarginalielightseite2"/>
            <w:framePr w:wrap="notBeside" w:y="1815"/>
            <w:spacing w:line="330" w:lineRule="exact"/>
          </w:pPr>
          <w:r>
            <w:t>Date</w:t>
          </w:r>
        </w:p>
      </w:tc>
      <w:tc>
        <w:tcPr>
          <w:tcW w:w="170" w:type="dxa"/>
        </w:tcPr>
        <w:p w:rsidR="002D0696" w:rsidRDefault="002D0696">
          <w:pPr>
            <w:pStyle w:val="zzmarginalielightseite2"/>
            <w:framePr w:wrap="notBeside" w:y="1815"/>
          </w:pPr>
        </w:p>
      </w:tc>
      <w:tc>
        <w:tcPr>
          <w:tcW w:w="9299" w:type="dxa"/>
          <w:vAlign w:val="center"/>
        </w:tcPr>
        <w:p w:rsidR="002D0696" w:rsidRDefault="002D0696" w:rsidP="000B2D37">
          <w:pPr>
            <w:pStyle w:val="Fliesstext"/>
            <w:framePr w:w="11340" w:hSpace="142" w:wrap="notBeside" w:vAnchor="page" w:hAnchor="page" w:y="1815" w:anchorLock="1"/>
          </w:pPr>
          <w:r>
            <w:t xml:space="preserve">12 </w:t>
          </w:r>
          <w:proofErr w:type="spellStart"/>
          <w:r>
            <w:t>July</w:t>
          </w:r>
          <w:proofErr w:type="spellEnd"/>
          <w:r>
            <w:t xml:space="preserve"> 2011</w:t>
          </w:r>
        </w:p>
      </w:tc>
    </w:tr>
    <w:tr w:rsidR="002D0696" w:rsidRPr="00BE3F5B" w:rsidTr="0064570D">
      <w:tc>
        <w:tcPr>
          <w:tcW w:w="1928" w:type="dxa"/>
        </w:tcPr>
        <w:p w:rsidR="002D0696" w:rsidRDefault="002D0696">
          <w:pPr>
            <w:pStyle w:val="zzmarginalielightseite2"/>
            <w:framePr w:wrap="notBeside" w:y="1815"/>
            <w:spacing w:line="330" w:lineRule="exact"/>
          </w:pPr>
          <w:proofErr w:type="spellStart"/>
          <w:r>
            <w:t>Subject</w:t>
          </w:r>
          <w:proofErr w:type="spellEnd"/>
        </w:p>
      </w:tc>
      <w:tc>
        <w:tcPr>
          <w:tcW w:w="170" w:type="dxa"/>
        </w:tcPr>
        <w:p w:rsidR="002D0696" w:rsidRDefault="002D0696">
          <w:pPr>
            <w:pStyle w:val="zzmarginalielightseite2"/>
            <w:framePr w:wrap="notBeside" w:y="1815"/>
          </w:pPr>
        </w:p>
      </w:tc>
      <w:tc>
        <w:tcPr>
          <w:tcW w:w="9299" w:type="dxa"/>
          <w:vAlign w:val="center"/>
        </w:tcPr>
        <w:p w:rsidR="002D0696" w:rsidRPr="0080328D" w:rsidRDefault="002D0696" w:rsidP="0080328D">
          <w:pPr>
            <w:pStyle w:val="Titel"/>
            <w:framePr w:w="11340" w:hSpace="142" w:wrap="notBeside" w:vAnchor="page" w:hAnchor="page" w:y="1815" w:anchorLock="1"/>
            <w:rPr>
              <w:sz w:val="22"/>
              <w:szCs w:val="22"/>
              <w:lang w:val="en-US"/>
            </w:rPr>
          </w:pPr>
          <w:r w:rsidRPr="00BD4348">
            <w:rPr>
              <w:rStyle w:val="Char0"/>
              <w:rFonts w:cs="BMWType V2 Light"/>
              <w:szCs w:val="22"/>
              <w:lang w:val="en-US"/>
            </w:rPr>
            <w:t>BMW Group raises sales and earnings outlook for 2011</w:t>
          </w:r>
        </w:p>
        <w:p w:rsidR="002D0696" w:rsidRPr="0080328D" w:rsidRDefault="002D0696" w:rsidP="0064570D">
          <w:pPr>
            <w:pStyle w:val="Fliesstext"/>
            <w:framePr w:w="11340" w:hSpace="142" w:wrap="notBeside" w:vAnchor="page" w:hAnchor="page" w:y="1815" w:anchorLock="1"/>
            <w:rPr>
              <w:lang w:val="en-US"/>
            </w:rPr>
          </w:pPr>
        </w:p>
      </w:tc>
    </w:tr>
    <w:tr w:rsidR="002D0696" w:rsidTr="0064570D">
      <w:tc>
        <w:tcPr>
          <w:tcW w:w="1928" w:type="dxa"/>
        </w:tcPr>
        <w:p w:rsidR="002D0696" w:rsidRDefault="002D0696">
          <w:pPr>
            <w:pStyle w:val="zzmarginalielightseite2"/>
            <w:framePr w:wrap="notBeside" w:y="1815"/>
            <w:spacing w:line="330" w:lineRule="exact"/>
          </w:pPr>
          <w:r>
            <w:t>Page</w:t>
          </w:r>
        </w:p>
      </w:tc>
      <w:tc>
        <w:tcPr>
          <w:tcW w:w="170" w:type="dxa"/>
        </w:tcPr>
        <w:p w:rsidR="002D0696" w:rsidRDefault="002D0696">
          <w:pPr>
            <w:pStyle w:val="zzmarginalielightseite2"/>
            <w:framePr w:wrap="notBeside" w:y="1815"/>
          </w:pPr>
        </w:p>
      </w:tc>
      <w:tc>
        <w:tcPr>
          <w:tcW w:w="9299" w:type="dxa"/>
          <w:vAlign w:val="center"/>
        </w:tcPr>
        <w:p w:rsidR="002D0696" w:rsidRDefault="003343C3" w:rsidP="0064570D">
          <w:pPr>
            <w:pStyle w:val="Fliesstext"/>
            <w:framePr w:w="11340" w:hSpace="142" w:wrap="notBeside" w:vAnchor="page" w:hAnchor="page" w:y="1815" w:anchorLock="1"/>
          </w:pPr>
          <w:r>
            <w:t>2</w:t>
          </w:r>
        </w:p>
      </w:tc>
    </w:tr>
    <w:tr w:rsidR="002D0696">
      <w:tc>
        <w:tcPr>
          <w:tcW w:w="1928" w:type="dxa"/>
          <w:vAlign w:val="bottom"/>
        </w:tcPr>
        <w:p w:rsidR="002D0696" w:rsidRDefault="002D0696">
          <w:pPr>
            <w:pStyle w:val="zzmarginalielightseite2"/>
            <w:framePr w:wrap="notBeside" w:y="1815"/>
          </w:pPr>
        </w:p>
        <w:p w:rsidR="002D0696" w:rsidRDefault="002D0696">
          <w:pPr>
            <w:pStyle w:val="zzmarginalielightseite2"/>
            <w:framePr w:wrap="notBeside" w:y="1815"/>
          </w:pPr>
        </w:p>
      </w:tc>
      <w:tc>
        <w:tcPr>
          <w:tcW w:w="170" w:type="dxa"/>
        </w:tcPr>
        <w:p w:rsidR="002D0696" w:rsidRDefault="002D0696">
          <w:pPr>
            <w:pStyle w:val="zzmarginalielightseite2"/>
            <w:framePr w:wrap="notBeside" w:y="1815"/>
          </w:pPr>
        </w:p>
      </w:tc>
      <w:tc>
        <w:tcPr>
          <w:tcW w:w="9299" w:type="dxa"/>
          <w:vAlign w:val="bottom"/>
        </w:tcPr>
        <w:p w:rsidR="002D0696" w:rsidRDefault="002D0696">
          <w:pPr>
            <w:pStyle w:val="Fliesstext"/>
            <w:framePr w:w="11340" w:hSpace="142" w:wrap="notBeside" w:vAnchor="page" w:hAnchor="page" w:y="1815" w:anchorLock="1"/>
          </w:pPr>
        </w:p>
      </w:tc>
    </w:tr>
  </w:tbl>
  <w:p w:rsidR="002D0696" w:rsidRPr="0074214B" w:rsidRDefault="002D0696">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44167">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2D0696" w:rsidRPr="00207B19" w:rsidRDefault="002D0696" w:rsidP="00F5677A">
                <w:pPr>
                  <w:rPr>
                    <w:sz w:val="24"/>
                  </w:rPr>
                </w:pPr>
                <w:r>
                  <w:rPr>
                    <w:sz w:val="24"/>
                  </w:rPr>
                  <w:t>Corporate Communications</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96" w:rsidRDefault="00644167">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2D0696" w:rsidRPr="00207B19" w:rsidRDefault="002D0696" w:rsidP="00906DB2">
                <w:pPr>
                  <w:rPr>
                    <w:sz w:val="24"/>
                  </w:rPr>
                </w:pPr>
                <w:r>
                  <w:rPr>
                    <w:sz w:val="24"/>
                  </w:rPr>
                  <w:t>Corporate Communications</w:t>
                </w:r>
              </w:p>
            </w:txbxContent>
          </v:textbox>
          <w10:wrap anchorx="page" anchory="page"/>
        </v:shape>
      </w:pict>
    </w:r>
    <w:r w:rsidR="002D0696">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2D0696">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BDE"/>
    <w:rsid w:val="00072A02"/>
    <w:rsid w:val="00086FCC"/>
    <w:rsid w:val="000A307A"/>
    <w:rsid w:val="000B10B6"/>
    <w:rsid w:val="000B2D37"/>
    <w:rsid w:val="00120ABD"/>
    <w:rsid w:val="00142DAA"/>
    <w:rsid w:val="00184FCF"/>
    <w:rsid w:val="00195A03"/>
    <w:rsid w:val="001D38EE"/>
    <w:rsid w:val="001F1E9D"/>
    <w:rsid w:val="001F273B"/>
    <w:rsid w:val="00236537"/>
    <w:rsid w:val="00253C9A"/>
    <w:rsid w:val="00256038"/>
    <w:rsid w:val="002573E1"/>
    <w:rsid w:val="00272142"/>
    <w:rsid w:val="002B50ED"/>
    <w:rsid w:val="002C1AF1"/>
    <w:rsid w:val="002D0696"/>
    <w:rsid w:val="002F1EFC"/>
    <w:rsid w:val="0031394B"/>
    <w:rsid w:val="0032535C"/>
    <w:rsid w:val="003343C3"/>
    <w:rsid w:val="003B1EE0"/>
    <w:rsid w:val="003C3AE6"/>
    <w:rsid w:val="003F3C50"/>
    <w:rsid w:val="00405744"/>
    <w:rsid w:val="0044458F"/>
    <w:rsid w:val="004735E9"/>
    <w:rsid w:val="00494EC7"/>
    <w:rsid w:val="004A336C"/>
    <w:rsid w:val="004E6311"/>
    <w:rsid w:val="004F51B3"/>
    <w:rsid w:val="005150D7"/>
    <w:rsid w:val="0052452E"/>
    <w:rsid w:val="005275B6"/>
    <w:rsid w:val="00531BD7"/>
    <w:rsid w:val="00541069"/>
    <w:rsid w:val="00560D28"/>
    <w:rsid w:val="00581287"/>
    <w:rsid w:val="00596869"/>
    <w:rsid w:val="005A10B2"/>
    <w:rsid w:val="006148E9"/>
    <w:rsid w:val="00627AE9"/>
    <w:rsid w:val="006358B0"/>
    <w:rsid w:val="00644167"/>
    <w:rsid w:val="0064570D"/>
    <w:rsid w:val="00687282"/>
    <w:rsid w:val="006A60C2"/>
    <w:rsid w:val="006B30D9"/>
    <w:rsid w:val="006C0500"/>
    <w:rsid w:val="006C54E8"/>
    <w:rsid w:val="007323FD"/>
    <w:rsid w:val="00741B77"/>
    <w:rsid w:val="0074214B"/>
    <w:rsid w:val="007449A1"/>
    <w:rsid w:val="00744EE6"/>
    <w:rsid w:val="0078538A"/>
    <w:rsid w:val="0078650A"/>
    <w:rsid w:val="007920A3"/>
    <w:rsid w:val="007B534C"/>
    <w:rsid w:val="007C06D5"/>
    <w:rsid w:val="007D0B08"/>
    <w:rsid w:val="00800328"/>
    <w:rsid w:val="0080328D"/>
    <w:rsid w:val="00812EFE"/>
    <w:rsid w:val="0083195F"/>
    <w:rsid w:val="00836F36"/>
    <w:rsid w:val="008507C1"/>
    <w:rsid w:val="00897462"/>
    <w:rsid w:val="008A7441"/>
    <w:rsid w:val="008B610B"/>
    <w:rsid w:val="008C6C5C"/>
    <w:rsid w:val="008E6774"/>
    <w:rsid w:val="008E6AC9"/>
    <w:rsid w:val="00906DB2"/>
    <w:rsid w:val="00925DAD"/>
    <w:rsid w:val="0092669A"/>
    <w:rsid w:val="00A12E85"/>
    <w:rsid w:val="00A16582"/>
    <w:rsid w:val="00A16843"/>
    <w:rsid w:val="00A3762D"/>
    <w:rsid w:val="00A6715D"/>
    <w:rsid w:val="00AB4F82"/>
    <w:rsid w:val="00AC0ACE"/>
    <w:rsid w:val="00AF366B"/>
    <w:rsid w:val="00B27A86"/>
    <w:rsid w:val="00B311D4"/>
    <w:rsid w:val="00B84219"/>
    <w:rsid w:val="00B964C6"/>
    <w:rsid w:val="00BE3F5B"/>
    <w:rsid w:val="00BE54DE"/>
    <w:rsid w:val="00C3357A"/>
    <w:rsid w:val="00C6486B"/>
    <w:rsid w:val="00C80A1E"/>
    <w:rsid w:val="00C95023"/>
    <w:rsid w:val="00CA088E"/>
    <w:rsid w:val="00CE3425"/>
    <w:rsid w:val="00CE4EE5"/>
    <w:rsid w:val="00CE63EA"/>
    <w:rsid w:val="00CF0AD6"/>
    <w:rsid w:val="00CF7E10"/>
    <w:rsid w:val="00D05AE9"/>
    <w:rsid w:val="00D212F3"/>
    <w:rsid w:val="00D310D9"/>
    <w:rsid w:val="00D3261C"/>
    <w:rsid w:val="00D70AAD"/>
    <w:rsid w:val="00DD10E7"/>
    <w:rsid w:val="00DE40F5"/>
    <w:rsid w:val="00DE5071"/>
    <w:rsid w:val="00E238A8"/>
    <w:rsid w:val="00E3582F"/>
    <w:rsid w:val="00E41B90"/>
    <w:rsid w:val="00E6715B"/>
    <w:rsid w:val="00EB260A"/>
    <w:rsid w:val="00EC39E8"/>
    <w:rsid w:val="00ED3871"/>
    <w:rsid w:val="00F15E9F"/>
    <w:rsid w:val="00F33C55"/>
    <w:rsid w:val="00F50DAA"/>
    <w:rsid w:val="00F54B14"/>
    <w:rsid w:val="00F5677A"/>
    <w:rsid w:val="00F90ED2"/>
    <w:rsid w:val="00F95B23"/>
    <w:rsid w:val="00FA0DA5"/>
    <w:rsid w:val="00FC0726"/>
    <w:rsid w:val="00FC47A5"/>
    <w:rsid w:val="00FE735A"/>
    <w:rsid w:val="00FF2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uiPriority w:val="99"/>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 w:type="character" w:customStyle="1" w:styleId="KopfzeileZchn">
    <w:name w:val="Kopfzeile Zchn"/>
    <w:basedOn w:val="Absatz-Standardschriftart"/>
    <w:link w:val="Kopfzeile"/>
    <w:uiPriority w:val="99"/>
    <w:locked/>
    <w:rsid w:val="006C0500"/>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hias.m.schmidt@bm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ander.bilgeri@bmw.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80A53-A200-4AD0-8162-EF837828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5</cp:revision>
  <cp:lastPrinted>2011-07-12T08:29:00Z</cp:lastPrinted>
  <dcterms:created xsi:type="dcterms:W3CDTF">2011-07-12T08:12:00Z</dcterms:created>
  <dcterms:modified xsi:type="dcterms:W3CDTF">2011-07-12T09:20:00Z</dcterms:modified>
</cp:coreProperties>
</file>