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D1D7" w14:textId="77777777" w:rsidR="00121E03" w:rsidRPr="00EB3212" w:rsidRDefault="00121E03" w:rsidP="00F9630F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DA507B7" w14:textId="77777777" w:rsidR="00594400" w:rsidRPr="00EB3212" w:rsidRDefault="00386E75" w:rsidP="00F9630F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br/>
      </w:r>
      <w:r w:rsidR="00594400" w:rsidRPr="00EB3212">
        <w:rPr>
          <w:rFonts w:ascii="BMWType V2 Regular" w:hAnsi="BMWType V2 Regular"/>
          <w:lang w:val="it-IT"/>
        </w:rPr>
        <w:br/>
      </w:r>
      <w:r w:rsidR="00121E03" w:rsidRPr="00EB3212">
        <w:rPr>
          <w:rFonts w:ascii="BMWType V2 Regular" w:hAnsi="BMWType V2 Regular"/>
          <w:lang w:val="it-IT"/>
        </w:rPr>
        <w:t xml:space="preserve">                              </w:t>
      </w:r>
      <w:r w:rsidR="00594400" w:rsidRPr="00EB3212">
        <w:rPr>
          <w:rFonts w:ascii="BMWType V2 Regular" w:hAnsi="BMWType V2 Regular"/>
          <w:lang w:val="it-IT"/>
        </w:rPr>
        <w:t>Società</w:t>
      </w:r>
    </w:p>
    <w:p w14:paraId="0F25AC7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BMW Italia S.p.A.</w:t>
      </w:r>
    </w:p>
    <w:p w14:paraId="3355C817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7CE9EE0C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Società del </w:t>
      </w:r>
    </w:p>
    <w:p w14:paraId="355E3E71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BMW Group</w:t>
      </w:r>
    </w:p>
    <w:p w14:paraId="7B8E471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1C4A5FF4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Sede</w:t>
      </w:r>
    </w:p>
    <w:p w14:paraId="6C4FCD6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Via della Unione </w:t>
      </w:r>
    </w:p>
    <w:p w14:paraId="4C8810B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Europea, 1</w:t>
      </w:r>
    </w:p>
    <w:p w14:paraId="1AF5C866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I-20097 San Donato</w:t>
      </w:r>
    </w:p>
    <w:p w14:paraId="62159FF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Milanese (MI)</w:t>
      </w:r>
    </w:p>
    <w:p w14:paraId="72A66EF7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75FBE852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Telefono</w:t>
      </w:r>
    </w:p>
    <w:p w14:paraId="5C0C95E3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02-51610111</w:t>
      </w:r>
    </w:p>
    <w:p w14:paraId="69DF084B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2C4E157D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Telefax</w:t>
      </w:r>
    </w:p>
    <w:p w14:paraId="4A9B39FF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02-51610222</w:t>
      </w:r>
    </w:p>
    <w:p w14:paraId="400CC07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444013A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Internet</w:t>
      </w:r>
    </w:p>
    <w:p w14:paraId="693EF4FC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www.bmw.it</w:t>
      </w:r>
    </w:p>
    <w:p w14:paraId="2F496966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www.mini.it</w:t>
      </w:r>
    </w:p>
    <w:p w14:paraId="2E5D3F94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4A5CDC3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Capitale sociale</w:t>
      </w:r>
    </w:p>
    <w:p w14:paraId="677926CF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5.000.000 di Euro i.v.</w:t>
      </w:r>
    </w:p>
    <w:p w14:paraId="2DD2C491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09CBC1B3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R.E.A.</w:t>
      </w:r>
    </w:p>
    <w:p w14:paraId="68D2AD64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 1403223</w:t>
      </w:r>
    </w:p>
    <w:p w14:paraId="7552CC76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047AC3BB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N. Reg. Impr.</w:t>
      </w:r>
    </w:p>
    <w:p w14:paraId="74B38FF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 187982/1998</w:t>
      </w:r>
    </w:p>
    <w:p w14:paraId="27A69E9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3E1EF8F9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Codice fiscale</w:t>
      </w:r>
    </w:p>
    <w:p w14:paraId="4542346F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01934110154</w:t>
      </w:r>
    </w:p>
    <w:p w14:paraId="17E26736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39E30C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Partita IVA</w:t>
      </w:r>
    </w:p>
    <w:p w14:paraId="46C1F193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IT 12532500159</w:t>
      </w:r>
    </w:p>
    <w:p w14:paraId="195D5F7C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lang w:val="it-IT"/>
        </w:rPr>
      </w:pPr>
    </w:p>
    <w:bookmarkEnd w:id="0"/>
    <w:bookmarkEnd w:id="1"/>
    <w:p w14:paraId="2E24CBAD" w14:textId="0FB1D106" w:rsidR="00735149" w:rsidRPr="00EB3212" w:rsidRDefault="005A11D2" w:rsidP="004673DE">
      <w:pPr>
        <w:pStyle w:val="Header"/>
        <w:tabs>
          <w:tab w:val="clear" w:pos="4536"/>
          <w:tab w:val="clear" w:pos="9072"/>
          <w:tab w:val="left" w:pos="7573"/>
          <w:tab w:val="left" w:pos="8364"/>
        </w:tabs>
        <w:spacing w:line="240" w:lineRule="exact"/>
        <w:ind w:right="312"/>
        <w:outlineLvl w:val="0"/>
        <w:rPr>
          <w:rFonts w:ascii="BMW Group Light" w:eastAsia="BMW Group Light" w:hAnsi="BMW Group Light" w:cs="BMW Group Light"/>
          <w:lang w:val="it-IT"/>
        </w:rPr>
      </w:pPr>
      <w:r w:rsidRPr="00EB3212">
        <w:rPr>
          <w:rFonts w:ascii="BMW Group Light" w:eastAsia="BMW Group Light" w:hAnsi="BMW Group Light" w:cs="BMW Group Light"/>
          <w:lang w:val="it-IT"/>
        </w:rPr>
        <w:t xml:space="preserve">Comunicato stampa </w:t>
      </w:r>
      <w:r w:rsidR="003E2503">
        <w:rPr>
          <w:rFonts w:ascii="BMW Group Light" w:eastAsia="BMW Group Light" w:hAnsi="BMW Group Light" w:cs="BMW Group Light"/>
          <w:lang w:val="it-IT"/>
        </w:rPr>
        <w:t xml:space="preserve">N. </w:t>
      </w:r>
      <w:r w:rsidR="0014101D">
        <w:rPr>
          <w:rFonts w:ascii="BMW Group Light" w:eastAsia="BMW Group Light" w:hAnsi="BMW Group Light" w:cs="BMW Group Light"/>
          <w:lang w:val="it-IT"/>
        </w:rPr>
        <w:t>125</w:t>
      </w:r>
      <w:r w:rsidR="0088504F" w:rsidRPr="00EB3212">
        <w:rPr>
          <w:rFonts w:ascii="BMW Group Light" w:eastAsia="BMW Group Light" w:hAnsi="BMW Group Light" w:cs="BMW Group Light"/>
          <w:lang w:val="it-IT"/>
        </w:rPr>
        <w:t>/17</w:t>
      </w:r>
      <w:r w:rsidR="00A8515E">
        <w:rPr>
          <w:rFonts w:ascii="BMW Group Light" w:eastAsia="BMW Group Light" w:hAnsi="BMW Group Light" w:cs="BMW Group Light"/>
          <w:lang w:val="it-IT"/>
        </w:rPr>
        <w:br/>
      </w:r>
      <w:r w:rsidR="00735149" w:rsidRPr="00EB3212">
        <w:rPr>
          <w:rFonts w:ascii="BMW Group Light" w:eastAsia="BMW Group Light" w:hAnsi="BMW Group Light" w:cs="BMW Group Light"/>
          <w:lang w:val="it-IT"/>
        </w:rPr>
        <w:br/>
      </w:r>
    </w:p>
    <w:p w14:paraId="53B0BDA4" w14:textId="3FA09CF2" w:rsidR="001949F3" w:rsidRDefault="00735149" w:rsidP="0059303A">
      <w:pPr>
        <w:pStyle w:val="Corpo"/>
        <w:tabs>
          <w:tab w:val="left" w:pos="8364"/>
        </w:tabs>
        <w:ind w:right="-404"/>
        <w:rPr>
          <w:rFonts w:ascii="BMW Group Light" w:eastAsia="BMW Group Light" w:hAnsi="BMW Group Light" w:cs="BMW Group Light"/>
          <w:lang w:val="it-IT"/>
        </w:rPr>
      </w:pPr>
      <w:r w:rsidRPr="00EB3212">
        <w:rPr>
          <w:rFonts w:ascii="BMW Group Light" w:eastAsia="BMW Group Light" w:hAnsi="BMW Group Light" w:cs="BMW Group Light"/>
          <w:lang w:val="it-IT"/>
        </w:rPr>
        <w:t xml:space="preserve">San Donato Milanese, </w:t>
      </w:r>
      <w:r w:rsidR="0065591B" w:rsidRPr="00EB3212">
        <w:rPr>
          <w:rFonts w:ascii="BMW Group Light" w:eastAsia="BMW Group Light" w:hAnsi="BMW Group Light" w:cs="BMW Group Light"/>
          <w:lang w:val="it-IT"/>
        </w:rPr>
        <w:t>1</w:t>
      </w:r>
      <w:r w:rsidR="003E2503">
        <w:rPr>
          <w:rFonts w:ascii="BMW Group Light" w:eastAsia="BMW Group Light" w:hAnsi="BMW Group Light" w:cs="BMW Group Light"/>
          <w:lang w:val="it-IT"/>
        </w:rPr>
        <w:t>8</w:t>
      </w:r>
      <w:r w:rsidRPr="00EB3212">
        <w:rPr>
          <w:rFonts w:ascii="BMW Group Light" w:eastAsia="BMW Group Light" w:hAnsi="BMW Group Light" w:cs="BMW Group Light"/>
          <w:lang w:val="it-IT"/>
        </w:rPr>
        <w:t xml:space="preserve"> </w:t>
      </w:r>
      <w:r w:rsidR="0065591B" w:rsidRPr="00EB3212">
        <w:rPr>
          <w:rFonts w:ascii="BMW Group Light" w:eastAsia="BMW Group Light" w:hAnsi="BMW Group Light" w:cs="BMW Group Light"/>
          <w:lang w:val="it-IT"/>
        </w:rPr>
        <w:t>dicembre</w:t>
      </w:r>
      <w:r w:rsidRPr="00EB3212">
        <w:rPr>
          <w:rFonts w:ascii="BMW Group Light" w:eastAsia="BMW Group Light" w:hAnsi="BMW Group Light" w:cs="BMW Group Light"/>
          <w:lang w:val="it-IT"/>
        </w:rPr>
        <w:t xml:space="preserve"> </w:t>
      </w:r>
      <w:r w:rsidR="00D316CF" w:rsidRPr="00EB3212">
        <w:rPr>
          <w:rFonts w:ascii="BMW Group Light" w:eastAsia="BMW Group Light" w:hAnsi="BMW Group Light" w:cs="BMW Group Light"/>
          <w:lang w:val="it-IT"/>
        </w:rPr>
        <w:t>2017</w:t>
      </w:r>
      <w:r w:rsidR="00A8515E">
        <w:rPr>
          <w:rFonts w:ascii="BMW Group Light" w:eastAsia="BMW Group Light" w:hAnsi="BMW Group Light" w:cs="BMW Group Light"/>
          <w:lang w:val="it-IT"/>
        </w:rPr>
        <w:br/>
      </w:r>
    </w:p>
    <w:p w14:paraId="3A05BA7C" w14:textId="77777777" w:rsidR="001949F3" w:rsidRDefault="001949F3" w:rsidP="0059303A">
      <w:pPr>
        <w:pStyle w:val="Corpo"/>
        <w:tabs>
          <w:tab w:val="left" w:pos="8364"/>
        </w:tabs>
        <w:ind w:right="-404"/>
        <w:rPr>
          <w:rFonts w:ascii="BMW Group Light" w:eastAsia="BMW Group Light" w:hAnsi="BMW Group Light" w:cs="BMW Group Light"/>
          <w:lang w:val="it-IT"/>
        </w:rPr>
      </w:pPr>
    </w:p>
    <w:p w14:paraId="63C6841B" w14:textId="4EF11E55" w:rsidR="004B4A66" w:rsidRDefault="004B4A66" w:rsidP="0059303A">
      <w:pPr>
        <w:pStyle w:val="Corpo"/>
        <w:tabs>
          <w:tab w:val="left" w:pos="8364"/>
        </w:tabs>
        <w:ind w:right="-404"/>
        <w:rPr>
          <w:rFonts w:ascii="BMW Group Bold" w:eastAsia="BMW Group Bold" w:hAnsi="BMW Group Bold" w:cs="BMW Group Bold"/>
          <w:sz w:val="28"/>
          <w:szCs w:val="28"/>
          <w:lang w:val="it-IT"/>
        </w:rPr>
      </w:pPr>
      <w:r>
        <w:rPr>
          <w:rFonts w:ascii="BMW Group Bold" w:eastAsia="BMW Group Bold" w:hAnsi="BMW Group Bold" w:cs="BMW Group Bold"/>
          <w:sz w:val="28"/>
          <w:szCs w:val="28"/>
          <w:lang w:val="it-IT"/>
        </w:rPr>
        <w:t>I</w:t>
      </w:r>
      <w:r w:rsidR="001949F3" w:rsidRPr="001949F3">
        <w:rPr>
          <w:rFonts w:ascii="BMW Group Bold" w:eastAsia="BMW Group Bold" w:hAnsi="BMW Group Bold" w:cs="BMW Group Bold"/>
          <w:sz w:val="28"/>
          <w:szCs w:val="28"/>
          <w:lang w:val="it-IT"/>
        </w:rPr>
        <w:t>l BM</w:t>
      </w:r>
      <w:r w:rsidR="009F13C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W Group rispetta 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>l’</w:t>
      </w:r>
      <w:r w:rsidR="009F13C1">
        <w:rPr>
          <w:rFonts w:ascii="BMW Group Bold" w:eastAsia="BMW Group Bold" w:hAnsi="BMW Group Bold" w:cs="BMW Group Bold"/>
          <w:sz w:val="28"/>
          <w:szCs w:val="28"/>
          <w:lang w:val="it-IT"/>
        </w:rPr>
        <w:t>impegno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di</w:t>
      </w:r>
      <w:r w:rsidR="001949F3" w:rsidRPr="001949F3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consegnare 100 mila veicoli 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>elettrificati</w:t>
      </w:r>
      <w:r w:rsidR="001949F3" w:rsidRPr="001949F3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nel 2017</w:t>
      </w:r>
    </w:p>
    <w:p w14:paraId="0E811ADF" w14:textId="51C6FD03" w:rsidR="00484684" w:rsidRPr="001949F3" w:rsidRDefault="001949F3" w:rsidP="0059303A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1949F3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La sede del BMW Group a Monaco illuminata come una pila elettrica.</w:t>
      </w:r>
      <w:r w:rsidRPr="001949F3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</w:p>
    <w:p w14:paraId="6D74BB27" w14:textId="77777777" w:rsidR="003202BF" w:rsidRDefault="003202BF" w:rsidP="003E2503">
      <w:pPr>
        <w:pStyle w:val="Corpo"/>
        <w:tabs>
          <w:tab w:val="left" w:pos="8364"/>
        </w:tabs>
        <w:ind w:right="-404"/>
        <w:rPr>
          <w:rFonts w:ascii="BMW Group Bold" w:eastAsia="BMW Group Bold" w:hAnsi="BMW Group Bold" w:cs="BMW Group Bold"/>
          <w:lang w:val="it-IT"/>
        </w:rPr>
      </w:pPr>
    </w:p>
    <w:p w14:paraId="1B77D248" w14:textId="6DDF585F" w:rsidR="003E2503" w:rsidRPr="003E2503" w:rsidRDefault="001949F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bookmarkStart w:id="2" w:name="_GoBack"/>
      <w:bookmarkEnd w:id="2"/>
      <w:r w:rsidRPr="009F13C1">
        <w:rPr>
          <w:rFonts w:ascii="BMW Group Bold" w:eastAsia="BMW Group Bold" w:hAnsi="BMW Group Bold" w:cs="BMW Group Bold"/>
          <w:lang w:val="it-IT"/>
        </w:rPr>
        <w:t>Monaco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. 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>Il</w:t>
      </w:r>
      <w:r w:rsidR="004B4A66">
        <w:rPr>
          <w:rFonts w:ascii="BMW Group Light Regular" w:eastAsia="BMW Group Light Regular" w:hAnsi="BMW Group Light Regular" w:cs="BMW Group Light Regular"/>
          <w:lang w:val="it-IT"/>
        </w:rPr>
        <w:t xml:space="preserve"> BMW Group, c</w:t>
      </w:r>
      <w:r w:rsidR="004B4A66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ome promesso all’inizio dell’anno, 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ha consegnato ai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 xml:space="preserve">suoi 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>clienti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,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in tutto il mondo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,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più di 100 mila veicoli elettrificati</w:t>
      </w:r>
      <w:r w:rsidR="004B4A66" w:rsidRPr="004B4A66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4B4A66" w:rsidRPr="003E2503">
        <w:rPr>
          <w:rFonts w:ascii="BMW Group Light Regular" w:eastAsia="BMW Group Light Regular" w:hAnsi="BMW Group Light Regular" w:cs="BMW Group Light Regular"/>
          <w:lang w:val="it-IT"/>
        </w:rPr>
        <w:t>nel 2017</w:t>
      </w:r>
      <w:r w:rsidR="004B4A66">
        <w:rPr>
          <w:rFonts w:ascii="BMW Group Light Regular" w:eastAsia="BMW Group Light Regular" w:hAnsi="BMW Group Light Regular" w:cs="BMW Group Light Regular"/>
          <w:lang w:val="it-IT"/>
        </w:rPr>
        <w:t xml:space="preserve">. 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 xml:space="preserve">Un risultato che sottolinea 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il </w:t>
      </w:r>
      <w:r w:rsidR="004B4A66">
        <w:rPr>
          <w:rFonts w:ascii="BMW Group Light Regular" w:eastAsia="BMW Group Light Regular" w:hAnsi="BMW Group Light Regular" w:cs="BMW Group Light Regular"/>
          <w:lang w:val="it-IT"/>
        </w:rPr>
        <w:t xml:space="preserve">suo 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ruolo di leader </w:t>
      </w:r>
      <w:r w:rsidR="004B4A66">
        <w:rPr>
          <w:rFonts w:ascii="BMW Group Light Regular" w:eastAsia="BMW Group Light Regular" w:hAnsi="BMW Group Light Regular" w:cs="BMW Group Light Regular"/>
          <w:lang w:val="it-IT"/>
        </w:rPr>
        <w:t>nel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>la mobilità elettrica. Un’installazione luminosa di grande effetto segnerà il superamento di questo traguardo sulla strada verso la mobilità del futuro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>: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 xml:space="preserve">la 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sede del BMW Group a Monaco, 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 xml:space="preserve">nota come il 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>“Quattro cilindri”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 xml:space="preserve">, 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>si trasformerà in una pila elettrica. Il BMW Group ha scelto questo simbolo luminoso per rappresentare il cambiamento tecnologico che avviene nel mondo della mobilità.</w:t>
      </w:r>
    </w:p>
    <w:p w14:paraId="448312E7" w14:textId="77777777" w:rsidR="00335279" w:rsidRDefault="00335279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0BC41AEC" w14:textId="77777777" w:rsidR="003E6334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“Noi rispettiamo le nostre promesse”, ha detto Harald Krüger, Presidente del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Board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271223">
        <w:rPr>
          <w:rFonts w:ascii="BMW Group Light Regular" w:eastAsia="BMW Group Light Regular" w:hAnsi="BMW Group Light Regular" w:cs="BMW Group Light Regular"/>
          <w:lang w:val="it-IT"/>
        </w:rPr>
        <w:t>di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BMW AG. “Questo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 xml:space="preserve">edificio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simbolo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,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alto 99 metri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,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sta illuminando la strada verso l’era della mobilità elettrica. La vendita di 100 mila auto elettrificate in un anno rappresen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ta un’importante pietra miliare,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ma questo per noi è soltanto l’inizio.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 xml:space="preserve">Dal lancio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della BMW i3 nel 2013 abbiamo consegnato oltre 200 mila auto elettrificate ai nostri clienti e, entro il 2025, offr</w:t>
      </w:r>
      <w:r w:rsidR="0024017E">
        <w:rPr>
          <w:rFonts w:ascii="BMW Group Light Regular" w:eastAsia="BMW Group Light Regular" w:hAnsi="BMW Group Light Regular" w:cs="BMW Group Light Regular"/>
          <w:lang w:val="it-IT"/>
        </w:rPr>
        <w:t>i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remo loro 25 modelli elettrificati. Il nostro tempestivo ingresso nella mobilità elettrica ha reso possibile questo successo e la mobilità elettrica continuerà a rappresentare il mio metro per valutare il nostro futuro successo”.</w:t>
      </w:r>
    </w:p>
    <w:p w14:paraId="05FF7A07" w14:textId="77777777" w:rsidR="003E6334" w:rsidRDefault="003E6334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774863D1" w14:textId="3793F2D2" w:rsidR="003E6334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35279">
        <w:rPr>
          <w:rFonts w:ascii="BMW Group Bold" w:eastAsia="BMW Group Bold" w:hAnsi="BMW Group Bold" w:cs="BMW Group Bold"/>
          <w:lang w:val="it-IT"/>
        </w:rPr>
        <w:t>Elettrificazione flessibi</w:t>
      </w:r>
      <w:r w:rsidR="00335279" w:rsidRPr="00335279">
        <w:rPr>
          <w:rFonts w:ascii="BMW Group Bold" w:eastAsia="BMW Group Bold" w:hAnsi="BMW Group Bold" w:cs="BMW Group Bold"/>
          <w:lang w:val="it-IT"/>
        </w:rPr>
        <w:t>le in tutte le serie di modelli</w:t>
      </w:r>
      <w:r w:rsidR="00335279">
        <w:rPr>
          <w:rFonts w:ascii="BMW Group Light Regular" w:eastAsia="BMW Group Light Regular" w:hAnsi="BMW Group Light Regular" w:cs="BMW Group Light Regular"/>
          <w:lang w:val="it-IT"/>
        </w:rPr>
        <w:br/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La mobilità elettrica rappresenta un elemento fondamentale della nostra strategia aziendale NUMBER ONE &gt; NEXT, che continua ad espandere la posizione del BMW Group come fornitore leader di mobilità premium individuale e di servizi per la mobilità stessa. Entro il 2025, l’azienda offrirà in tutto il mondo 25 modelli tra ibridi plug-in e completamente elettrici. </w:t>
      </w:r>
    </w:p>
    <w:p w14:paraId="00AC7220" w14:textId="77777777" w:rsidR="003E6334" w:rsidRDefault="003E6334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72A2D7A4" w14:textId="77777777" w:rsidR="003E6334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>La quinta generazione della propulsione elettrica e d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 xml:space="preserve">ella tecnologia delle batterie -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disponibile a partire dal 2021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 xml:space="preserve"> -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utilizza kit di elettrificazione modulari e scalabili che permetteranno a tutte le serie di modelli d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>i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essere equipaggiate con ogni tipo di motorizzazione. </w:t>
      </w:r>
    </w:p>
    <w:p w14:paraId="2C256F61" w14:textId="77777777" w:rsidR="003E6334" w:rsidRDefault="003E6334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01D7A053" w14:textId="6C379A40" w:rsidR="003E2503" w:rsidRPr="003E2503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>Per il suo marchio di auto elettriche, BMW i, che è stato fondato nel 2011, l’azienda ha già assicurato i diritti di identificazione da BMW i1 a i9, nonch</w:t>
      </w:r>
      <w:r w:rsidR="00B16B72">
        <w:rPr>
          <w:rFonts w:ascii="BMW Group Light Regular" w:eastAsia="BMW Group Light Regular" w:hAnsi="BMW Group Light Regular" w:cs="BMW Group Light Regular"/>
          <w:lang w:val="it-IT"/>
        </w:rPr>
        <w:t>é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da BMW iX1 a iX9. Il prossimo anno vedremo il lancio della BMW i8 Roadster, seguita nel 2019 da una MINI completamente elettrica; nel 2020, dalla versione elettrica della BMW </w:t>
      </w:r>
      <w:r w:rsidR="00C54E45">
        <w:rPr>
          <w:rFonts w:ascii="BMW Group Light Regular" w:eastAsia="BMW Group Light Regular" w:hAnsi="BMW Group Light Regular" w:cs="BMW Group Light Regular"/>
          <w:lang w:val="it-IT"/>
        </w:rPr>
        <w:t>X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3 e nel 2021 dalla nuova ammiraglia del marchio per quanto riguarda la tecnologia, la BMW iNext, che unirà la mobilità elettrica alla guida autonoma e a nuove opzioni di connettività interne per la prima volta 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>su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un modello di serie.</w:t>
      </w:r>
      <w:r w:rsidR="00F9630F"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414086F0" w14:textId="77777777" w:rsidR="003E6334" w:rsidRDefault="00C54E45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>Il BMW Group ha ad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>ottato un approccio olistico alla mobilità elettrica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 xml:space="preserve"> sin dall’inizio quando, 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>nel 2007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>,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ha lanciato il progetto i, l’apripis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 xml:space="preserve">ta della BMW i. L’anno seguente una flotta di vetture 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elettriche </w:t>
      </w:r>
      <w:r w:rsidR="003E6334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EV 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sono scese in strada in tutto il mondo nella più grande serie di test </w:t>
      </w:r>
      <w:r w:rsidR="003E6334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sul campo </w:t>
      </w:r>
      <w:r w:rsidR="003E2503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a cui l’industria automobilistica abbia mai assistito. </w:t>
      </w:r>
    </w:p>
    <w:p w14:paraId="33AC963E" w14:textId="77777777" w:rsidR="00A8515E" w:rsidRDefault="00A8515E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482E310C" w14:textId="021C60A5" w:rsidR="003E2503" w:rsidRPr="003E2503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La produzione in serie della BMW i3 completamente elettrica, uno dei concetti di veicolo più premiati del mondo, è iniziata nel 2013. Da allora, le vendite sono aumentate anno dopo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lastRenderedPageBreak/>
        <w:t xml:space="preserve">anno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ne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i quattro anni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successivi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.</w:t>
      </w:r>
      <w:r w:rsidR="00F9630F"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2F1C693D" w14:textId="24860312" w:rsidR="003E2503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b/>
          <w:lang w:val="it-IT"/>
        </w:rPr>
      </w:pPr>
      <w:r w:rsidRPr="00F9630F">
        <w:rPr>
          <w:rFonts w:ascii="BMW Group Bold" w:eastAsia="BMW Group Bold" w:hAnsi="BMW Group Bold" w:cs="BMW Group Bold"/>
          <w:lang w:val="it-IT"/>
        </w:rPr>
        <w:t>Il BMW Group fornitore l</w:t>
      </w:r>
      <w:r w:rsidR="00F9630F" w:rsidRPr="00F9630F">
        <w:rPr>
          <w:rFonts w:ascii="BMW Group Bold" w:eastAsia="BMW Group Bold" w:hAnsi="BMW Group Bold" w:cs="BMW Group Bold"/>
          <w:lang w:val="it-IT"/>
        </w:rPr>
        <w:t>eader della mobilità elettrica</w:t>
      </w:r>
      <w:r w:rsidRPr="00F9630F">
        <w:rPr>
          <w:rFonts w:ascii="BMW Group Light Regular" w:eastAsia="BMW Group Light Regular" w:hAnsi="BMW Group Light Regular" w:cs="BMW Group Light Regular"/>
          <w:b/>
          <w:lang w:val="it-IT"/>
        </w:rPr>
        <w:tab/>
      </w:r>
    </w:p>
    <w:p w14:paraId="6FFE0566" w14:textId="73D8CAEA" w:rsidR="003E2503" w:rsidRPr="003E2503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Grazie al suo approccio 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>precoce al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la mobilità elettrica, il BMW Group ha già acquisito una posizione di leader nel mercato dei veicoli elettrificati. Secondo il rapporto indipendente POLK/IHS (pubblicato il 7 dicembre 2017), il BMW Group ha un chiaro vantaggio rispetto ai suoi concorrenti per quanto riguarda le immatricolazioni di nuovi veicoli completamente elettrici o ibridi plug-in in Europa, con una quota di mercato del 21 percento. Ciò significa che la quota del BMW Group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 xml:space="preserve">nel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segmento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 xml:space="preserve">dei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veicoli elettrificati è più di tre volte quella 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 xml:space="preserve">che ha nel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mercato dei modelli tradizionali. Mentre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,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i veicoli elettrificati rappresentano ora il due percento delle nuove immatricolazioni di tutti i costruttori in Europa, la quota del BMW Group è già del sei percento. In altre parole, il BMW Group detiene una quota largamente superiore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nel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crescente mercato della mobilità elettrica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in Europa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. La posizione dell’azienda è altrettanto forte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 xml:space="preserve">se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parliamo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 xml:space="preserve">del mercato mondiale, 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 xml:space="preserve">in cui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detiene il 10 percento del mercato elettrificato globale.</w:t>
      </w:r>
    </w:p>
    <w:p w14:paraId="0A1B8E41" w14:textId="77777777" w:rsidR="00F9630F" w:rsidRDefault="00F9630F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5BDDC6ED" w14:textId="77777777" w:rsidR="003E6334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I modelli elettrificati sono molto richiesti nell’Europa occidentale e negli Stati Uniti, per esempio, dove rappresentano il sette percento delle vendite totali del marchio BMW in entrambi. In Scandinavia, dove la BMW i3 è il modello BMW più venduto, una </w:t>
      </w:r>
      <w:r w:rsidR="003E6334"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auto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ogni quattro vendute è elettrificata. In Germania, le nuove immatricolazioni di veicoli elettrici e plug-in ibridi del BMW Group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 xml:space="preserve">supereranno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quest’anno le 10.000 unità. </w:t>
      </w:r>
    </w:p>
    <w:p w14:paraId="3B2C8A50" w14:textId="77777777" w:rsidR="003E6334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I sistemi propulsivi elettrici giocheranno un ruolo sempre più importante anche nel mix di motorizzazioni per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ciascun modello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: </w:t>
      </w:r>
      <w:r w:rsidR="00D629E1">
        <w:rPr>
          <w:rFonts w:ascii="BMW Group Light Regular" w:eastAsia="BMW Group Light Regular" w:hAnsi="BMW Group Light Regular" w:cs="BMW Group Light Regular"/>
          <w:lang w:val="it-IT"/>
        </w:rPr>
        <w:t>n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el 2017, una BMW Serie 3 berlina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ogni dieci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>consegnate ai clienti è dotata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di propulsione elettrica. Nel caso della BMW Serie 2 Active Tourer, il 13 percento degli esemplari venduti nel 2017 sono stati ibridi plug-in. </w:t>
      </w:r>
    </w:p>
    <w:p w14:paraId="7F221BC1" w14:textId="3C01A1C7" w:rsidR="003E2503" w:rsidRPr="003E2503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>Dal suo lancio nel giugno 2017, la MINI Cooper S E Countryman ALL4 (consumi combinati di 2,3-2,1 l/100 km; emissioni di CO2 di 52-49 g/km) già incide per il dieci percento delle vendite della MINI Countryman in tutto il mondo. Le vendite della BMW i3 completamente elettrica sono aumentate di circa un quarto. (Tutti i valori riguardano genn</w:t>
      </w:r>
      <w:r w:rsidR="00D629E1">
        <w:rPr>
          <w:rFonts w:ascii="BMW Group Light Regular" w:eastAsia="BMW Group Light Regular" w:hAnsi="BMW Group Light Regular" w:cs="BMW Group Light Regular"/>
          <w:lang w:val="it-IT"/>
        </w:rPr>
        <w:t>aio-novembre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2017.)</w:t>
      </w:r>
      <w:r w:rsidR="00F9630F"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5A8FA523" w14:textId="48248D98" w:rsidR="003E2503" w:rsidRPr="003E2503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A completare i nove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modelli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elettrificati offerti dal BMW Group l’azienda costruisce anche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il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due ruote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ideale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per la mobilità elettrica urbana premium: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il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BMW C evolution.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Con </w:t>
      </w:r>
      <w:r w:rsidR="005D790C">
        <w:rPr>
          <w:rFonts w:ascii="BMW Group Light Regular" w:eastAsia="BMW Group Light Regular" w:hAnsi="BMW Group Light Regular" w:cs="BMW Group Light Regular"/>
          <w:lang w:val="it-IT"/>
        </w:rPr>
        <w:t xml:space="preserve">l’introduzione della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nuova batteria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 -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che aumenta l’a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utonomia dello scooter a 160 km -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le vendite sono cresciute dell’80% rispetto ai primi 11 mesi dello scorso anno. Le 1.500 unità vendute in tutto il mondo si uniscono alle 100.000 automobili elettrificate che</w:t>
      </w:r>
      <w:r w:rsidR="00F9630F">
        <w:rPr>
          <w:rFonts w:ascii="BMW Group Light Regular" w:eastAsia="BMW Group Light Regular" w:hAnsi="BMW Group Light Regular" w:cs="BMW Group Light Regular"/>
          <w:lang w:val="it-IT"/>
        </w:rPr>
        <w:t xml:space="preserve"> l’azienda ha venduto nel 2017.</w:t>
      </w:r>
      <w:r w:rsidR="00F9630F"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53BF0A74" w14:textId="0A99A3E5" w:rsidR="003E2503" w:rsidRDefault="003E2503" w:rsidP="003E2503">
      <w:pPr>
        <w:pStyle w:val="Corpo"/>
        <w:tabs>
          <w:tab w:val="left" w:pos="8364"/>
        </w:tabs>
        <w:ind w:right="-404"/>
        <w:rPr>
          <w:rFonts w:ascii="BMW Group Bold" w:eastAsia="BMW Group Bold" w:hAnsi="BMW Group Bold" w:cs="BMW Group Bold"/>
          <w:lang w:val="it-IT"/>
        </w:rPr>
      </w:pPr>
      <w:r w:rsidRPr="00F9630F">
        <w:rPr>
          <w:rFonts w:ascii="BMW Group Bold" w:eastAsia="BMW Group Bold" w:hAnsi="BMW Group Bold" w:cs="BMW Group Bold"/>
          <w:lang w:val="it-IT"/>
        </w:rPr>
        <w:t>Cer</w:t>
      </w:r>
      <w:r w:rsidR="00F9630F" w:rsidRPr="00F9630F">
        <w:rPr>
          <w:rFonts w:ascii="BMW Group Bold" w:eastAsia="BMW Group Bold" w:hAnsi="BMW Group Bold" w:cs="BMW Group Bold"/>
          <w:lang w:val="it-IT"/>
        </w:rPr>
        <w:t>imonia di consegna al BMW Welt</w:t>
      </w:r>
    </w:p>
    <w:p w14:paraId="57D7E683" w14:textId="77777777" w:rsidR="003D6371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Uno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>dei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tanti clienti in tutto il mondo ha ricevuto oggi una sorpresa molto speciale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. L’ottantenne, proveniente dalla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regione tedesca Renania Settentrionale-Vestfalia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>,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ha ritirato questo pomeriggio la sua BMW i3 nel colore Protonic Blue presso il BMW Welt di Monaco, diventando così il 100.000° cliente in t</w:t>
      </w:r>
      <w:r w:rsidR="001C56BC">
        <w:rPr>
          <w:rFonts w:ascii="BMW Group Light Regular" w:eastAsia="BMW Group Light Regular" w:hAnsi="BMW Group Light Regular" w:cs="BMW Group Light Regular"/>
          <w:lang w:val="it-IT"/>
        </w:rPr>
        <w:t>utto il mondo a scegliere quest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’anno un veicolo elettrificato del BMW Group. </w:t>
      </w:r>
    </w:p>
    <w:p w14:paraId="3EAE9BF2" w14:textId="77777777" w:rsidR="003D6371" w:rsidRDefault="003D6371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3D58CD05" w14:textId="3BCB70FF" w:rsidR="005D790C" w:rsidRPr="00A33F3D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Harald Krüger, Presidente del Consiglio di Amministrazione </w:t>
      </w:r>
      <w:r w:rsidR="001C56BC">
        <w:rPr>
          <w:rFonts w:ascii="BMW Group Light Regular" w:eastAsia="BMW Group Light Regular" w:hAnsi="BMW Group Light Regular" w:cs="BMW Group Light Regular"/>
          <w:lang w:val="it-IT"/>
        </w:rPr>
        <w:t>di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BMW AG, gli ha dato il benvenuto al BMW Welt e consegnato personalmente le chiavi del</w:t>
      </w:r>
      <w:r w:rsidR="00D0014D">
        <w:rPr>
          <w:rFonts w:ascii="BMW Group Light Regular" w:eastAsia="BMW Group Light Regular" w:hAnsi="BMW Group Light Regular" w:cs="BMW Group Light Regular"/>
          <w:lang w:val="it-IT"/>
        </w:rPr>
        <w:t>la vettura, così commentando: “L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’entusiasmo che accompagna la mobilità elettrica viene sentito da tutte le generazioni e la consegna della 100.000a vettura elettrificata che abbiamo portato sulle strade quest’anno rappresenta per me un momento speciale”.</w:t>
      </w:r>
      <w:r w:rsidR="00F9630F"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06BAAECC" w14:textId="77777777" w:rsidR="00A33F3D" w:rsidRDefault="00A33F3D" w:rsidP="003E2503">
      <w:pPr>
        <w:pStyle w:val="Corpo"/>
        <w:tabs>
          <w:tab w:val="left" w:pos="8364"/>
        </w:tabs>
        <w:ind w:right="-404"/>
        <w:rPr>
          <w:rFonts w:ascii="BMW Group Bold" w:eastAsia="BMW Group Bold" w:hAnsi="BMW Group Bold" w:cs="BMW Group Bold"/>
          <w:lang w:val="it-IT"/>
        </w:rPr>
      </w:pPr>
    </w:p>
    <w:p w14:paraId="42D07883" w14:textId="77777777" w:rsidR="00A33F3D" w:rsidRDefault="00A33F3D" w:rsidP="003E2503">
      <w:pPr>
        <w:pStyle w:val="Corpo"/>
        <w:tabs>
          <w:tab w:val="left" w:pos="8364"/>
        </w:tabs>
        <w:ind w:right="-404"/>
        <w:rPr>
          <w:rFonts w:ascii="BMW Group Bold" w:eastAsia="BMW Group Bold" w:hAnsi="BMW Group Bold" w:cs="BMW Group Bold"/>
          <w:lang w:val="it-IT"/>
        </w:rPr>
      </w:pPr>
    </w:p>
    <w:p w14:paraId="421770E5" w14:textId="77777777" w:rsidR="00A8515E" w:rsidRDefault="00A8515E" w:rsidP="003E2503">
      <w:pPr>
        <w:pStyle w:val="Corpo"/>
        <w:tabs>
          <w:tab w:val="left" w:pos="8364"/>
        </w:tabs>
        <w:ind w:right="-404"/>
        <w:rPr>
          <w:rFonts w:ascii="BMW Group Bold" w:eastAsia="BMW Group Bold" w:hAnsi="BMW Group Bold" w:cs="BMW Group Bold"/>
          <w:lang w:val="it-IT"/>
        </w:rPr>
      </w:pPr>
    </w:p>
    <w:p w14:paraId="1852E825" w14:textId="77777777" w:rsidR="00A8515E" w:rsidRDefault="00A8515E" w:rsidP="003E2503">
      <w:pPr>
        <w:pStyle w:val="Corpo"/>
        <w:tabs>
          <w:tab w:val="left" w:pos="8364"/>
        </w:tabs>
        <w:ind w:right="-404"/>
        <w:rPr>
          <w:rFonts w:ascii="BMW Group Bold" w:eastAsia="BMW Group Bold" w:hAnsi="BMW Group Bold" w:cs="BMW Group Bold"/>
          <w:lang w:val="it-IT"/>
        </w:rPr>
      </w:pPr>
    </w:p>
    <w:p w14:paraId="331FDA0E" w14:textId="10E3C55A" w:rsidR="003E2503" w:rsidRDefault="00F9630F" w:rsidP="003E2503">
      <w:pPr>
        <w:pStyle w:val="Corpo"/>
        <w:tabs>
          <w:tab w:val="left" w:pos="8364"/>
        </w:tabs>
        <w:ind w:right="-404"/>
        <w:rPr>
          <w:rFonts w:ascii="BMW Group Bold" w:eastAsia="BMW Group Bold" w:hAnsi="BMW Group Bold" w:cs="BMW Group Bold"/>
          <w:lang w:val="it-IT"/>
        </w:rPr>
      </w:pPr>
      <w:r w:rsidRPr="00F9630F">
        <w:rPr>
          <w:rFonts w:ascii="BMW Group Bold" w:eastAsia="BMW Group Bold" w:hAnsi="BMW Group Bold" w:cs="BMW Group Bold"/>
          <w:lang w:val="it-IT"/>
        </w:rPr>
        <w:t>Un simbolo luminoso</w:t>
      </w:r>
    </w:p>
    <w:p w14:paraId="0BFB5F30" w14:textId="77777777" w:rsidR="005D790C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Per festeggiare questo importante traguardo l’iconica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sede del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“Quattro Cilindri”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di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BMW viene trasformata da una installazione luminosa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che rappresenta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quattro pile elettriche verticali, </w:t>
      </w:r>
      <w:r w:rsidR="005D790C">
        <w:rPr>
          <w:rFonts w:ascii="BMW Group Light Regular" w:eastAsia="BMW Group Light Regular" w:hAnsi="BMW Group Light Regular" w:cs="BMW Group Light Regular"/>
          <w:lang w:val="it-IT"/>
        </w:rPr>
        <w:t>a rappresentare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il pensiero lungimirante che è parte fondamentale del Dna </w:t>
      </w:r>
      <w:r w:rsidR="0015199E">
        <w:rPr>
          <w:rFonts w:ascii="BMW Group Light Regular" w:eastAsia="BMW Group Light Regular" w:hAnsi="BMW Group Light Regular" w:cs="BMW Group Light Regular"/>
          <w:lang w:val="it-IT"/>
        </w:rPr>
        <w:t>di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BMW. </w:t>
      </w:r>
    </w:p>
    <w:p w14:paraId="1C9DD1D5" w14:textId="77777777" w:rsidR="005D790C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La speciale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installazione </w:t>
      </w:r>
      <w:r w:rsidR="005D790C">
        <w:rPr>
          <w:rFonts w:ascii="BMW Group Light Regular" w:eastAsia="BMW Group Light Regular" w:hAnsi="BMW Group Light Regular" w:cs="BMW Group Light Regular"/>
          <w:lang w:val="it-IT"/>
        </w:rPr>
        <w:t xml:space="preserve">verrà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proiettata sull’edificio nella serata del 18 dicembre 2017 dall</w:t>
      </w:r>
      <w:r w:rsidR="00F15636">
        <w:rPr>
          <w:rFonts w:ascii="BMW Group Light Regular" w:eastAsia="BMW Group Light Regular" w:hAnsi="BMW Group Light Regular" w:cs="BMW Group Light Regular"/>
          <w:lang w:val="it-IT"/>
        </w:rPr>
        <w:t>e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ore 20 fino a mezzanotte. </w:t>
      </w:r>
    </w:p>
    <w:p w14:paraId="07EFB57D" w14:textId="77777777" w:rsidR="005D790C" w:rsidRDefault="005D790C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67FD1DCE" w14:textId="6D87A5C7" w:rsidR="003E2503" w:rsidRPr="003E2503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>Il progetto è stato realizzato in collaborazione con l’organizzazione culturale Spielmotor Muenchen. Questa partnership pubblico-p</w:t>
      </w:r>
      <w:r w:rsidR="00E242B4">
        <w:rPr>
          <w:rFonts w:ascii="BMW Group Light Regular" w:eastAsia="BMW Group Light Regular" w:hAnsi="BMW Group Light Regular" w:cs="BMW Group Light Regular"/>
          <w:lang w:val="it-IT"/>
        </w:rPr>
        <w:t>rivato tra la Città di Monaco e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il BMW Group è nata nel 1979 con l’obiettivo di portare a Monaco la diversità culturale e di stabilire ed espandere il ruolo della città come des</w:t>
      </w:r>
      <w:r w:rsidR="00E242B4">
        <w:rPr>
          <w:rFonts w:ascii="BMW Group Light Regular" w:eastAsia="BMW Group Light Regular" w:hAnsi="BMW Group Light Regular" w:cs="BMW Group Light Regular"/>
          <w:lang w:val="it-IT"/>
        </w:rPr>
        <w:t>tinazione culturale nazionale e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internazionale.</w:t>
      </w:r>
      <w:r w:rsidR="00432D6D"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746D560D" w14:textId="77777777" w:rsidR="003E2503" w:rsidRPr="004B4A66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de-DE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Ulteriori informazioni sui valori ufficiali relativi ai consumi, sulle specifiche emissioni di CO2 e sui consumi di energia elettrica delle nuove auto passeggeri sono comprese nelle seguenti pubblicazioni: “Leitfaden über Kraftstolffverbrauch, die CO2-Emissionen und den Stromverbrauch neuer Personenkraftwagen” (Guideline for fuel consumption, CO2 emissions and electric power consumption of new passenger cars), reperibili presso tutti i concessionari, dal Deutsche Automobil Treuhand GmbH (DAT), Hellmuth-Hirth-Str. </w:t>
      </w:r>
      <w:r w:rsidRPr="004B4A66">
        <w:rPr>
          <w:rFonts w:ascii="BMW Group Light Regular" w:eastAsia="BMW Group Light Regular" w:hAnsi="BMW Group Light Regular" w:cs="BMW Group Light Regular"/>
          <w:lang w:val="de-DE"/>
        </w:rPr>
        <w:t>1, 73760 Ostfildern-Scharnhausen e a http://www.dat.de/en/offers/publications/guideline-for-fuel-cons</w:t>
      </w:r>
    </w:p>
    <w:p w14:paraId="3D72DAAF" w14:textId="77777777" w:rsidR="0065591B" w:rsidRPr="004B4A66" w:rsidRDefault="0065591B" w:rsidP="0065591B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de-DE"/>
        </w:rPr>
      </w:pPr>
    </w:p>
    <w:p w14:paraId="21D40A66" w14:textId="22AFACB6" w:rsidR="00290297" w:rsidRPr="00EB3212" w:rsidRDefault="0054761F" w:rsidP="00290297">
      <w:pPr>
        <w:spacing w:line="240" w:lineRule="auto"/>
        <w:ind w:right="-397"/>
        <w:rPr>
          <w:rFonts w:ascii="BMW Group Light" w:hAnsi="BMW Group Light" w:cs="BMW Group Light"/>
          <w:color w:val="333333"/>
          <w:szCs w:val="22"/>
          <w:lang w:val="it-IT"/>
        </w:rPr>
      </w:pPr>
      <w:r w:rsidRPr="004B4A66">
        <w:rPr>
          <w:rFonts w:ascii="BMW Group Light Regular" w:eastAsia="BMW Group Light Regular" w:hAnsi="BMW Group Light Regular" w:cs="BMW Group Light Regular"/>
          <w:lang w:val="it-IT"/>
        </w:rPr>
        <w:br/>
      </w:r>
      <w:r w:rsidR="00290297" w:rsidRPr="00EB3212">
        <w:rPr>
          <w:rFonts w:ascii="BMW Group Light" w:hAnsi="BMW Group Light" w:cs="BMW Group Light"/>
          <w:sz w:val="20"/>
          <w:szCs w:val="20"/>
          <w:lang w:val="it-IT"/>
        </w:rPr>
        <w:t>Per ulteriori informazioni:</w:t>
      </w:r>
    </w:p>
    <w:p w14:paraId="5E9FB90E" w14:textId="77777777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</w:p>
    <w:p w14:paraId="308B2B4C" w14:textId="77777777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EB3212">
        <w:rPr>
          <w:rFonts w:ascii="BMW Group Light" w:hAnsi="BMW Group Light" w:cs="BMW Group Light"/>
          <w:sz w:val="20"/>
          <w:szCs w:val="20"/>
          <w:lang w:val="it-IT"/>
        </w:rPr>
        <w:t>Danilo Coglianese</w:t>
      </w:r>
    </w:p>
    <w:p w14:paraId="6608DAF3" w14:textId="77777777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EB3212">
        <w:rPr>
          <w:rFonts w:ascii="BMW Group Light" w:hAnsi="BMW Group Light" w:cs="BMW Group Light"/>
          <w:sz w:val="20"/>
          <w:szCs w:val="20"/>
          <w:lang w:val="it-IT"/>
        </w:rPr>
        <w:t>Corporate  Commmunication Manager</w:t>
      </w:r>
      <w:r w:rsidRPr="00EB3212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7CC47C08" w14:textId="77777777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EB3212">
        <w:rPr>
          <w:rFonts w:ascii="BMW Group Light" w:hAnsi="BMW Group Light" w:cs="BMW Group Light"/>
          <w:sz w:val="20"/>
          <w:szCs w:val="20"/>
          <w:lang w:val="it-IT"/>
        </w:rPr>
        <w:t>Telefono: 02/51610.223</w:t>
      </w:r>
    </w:p>
    <w:p w14:paraId="18D7445B" w14:textId="77777777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EB3212">
        <w:rPr>
          <w:rFonts w:ascii="BMW Group Light" w:hAnsi="BMW Group Light" w:cs="BMW Group Light"/>
          <w:sz w:val="20"/>
          <w:szCs w:val="20"/>
          <w:lang w:val="it-IT"/>
        </w:rPr>
        <w:t>E-mail: danilo.coglianese@bmw.it</w:t>
      </w:r>
    </w:p>
    <w:p w14:paraId="09949A14" w14:textId="2CA07F00" w:rsidR="00290297" w:rsidRPr="00EB3212" w:rsidRDefault="001A104A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EB3212"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</w:p>
    <w:p w14:paraId="24E7AF3C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</w:pPr>
      <w:r w:rsidRPr="00EB3212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Il BMW Group</w:t>
      </w:r>
    </w:p>
    <w:p w14:paraId="673A4C96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429914BF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05BDBFB4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5B700779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73DB97CD" w14:textId="77777777" w:rsidR="00290297" w:rsidRPr="004B4A66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 xml:space="preserve">www.bmwgroup.com </w:t>
      </w:r>
    </w:p>
    <w:p w14:paraId="4A5B946D" w14:textId="77777777" w:rsidR="00290297" w:rsidRPr="004B4A66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 xml:space="preserve">Facebook: http://www.facebook.com/BMWGroup </w:t>
      </w:r>
    </w:p>
    <w:p w14:paraId="3659E44D" w14:textId="77777777" w:rsidR="00290297" w:rsidRPr="004B4A66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 xml:space="preserve">Twitter: http://twitter.com/BMWGroup </w:t>
      </w:r>
    </w:p>
    <w:p w14:paraId="31983B7C" w14:textId="77777777" w:rsidR="00290297" w:rsidRPr="004B4A66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 xml:space="preserve">YouTube: http://www.youtube.com/BMWGroupview </w:t>
      </w:r>
    </w:p>
    <w:p w14:paraId="773733D3" w14:textId="1A31396D" w:rsidR="003232F8" w:rsidRPr="003202BF" w:rsidRDefault="00290297" w:rsidP="003202BF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>Google+:http://googleplus.bmwgroup.com BMW Group</w:t>
      </w:r>
    </w:p>
    <w:sectPr w:rsidR="003232F8" w:rsidRPr="003202BF" w:rsidSect="00A33F3D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410" w:right="1417" w:bottom="85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2F0C" w14:textId="77777777" w:rsidR="00E63FFB" w:rsidRDefault="00E63FFB">
      <w:r>
        <w:separator/>
      </w:r>
    </w:p>
  </w:endnote>
  <w:endnote w:type="continuationSeparator" w:id="0">
    <w:p w14:paraId="4B892259" w14:textId="77777777" w:rsidR="00E63FFB" w:rsidRDefault="00E6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Genev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5361" w14:textId="77777777" w:rsidR="00DB1E83" w:rsidRDefault="00DB1E8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13AF05" w14:textId="77777777" w:rsidR="00DB1E83" w:rsidRDefault="00DB1E8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D604" w14:textId="77777777" w:rsidR="00DB1E83" w:rsidRDefault="00DB1E8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3031A" w14:textId="77777777" w:rsidR="00E63FFB" w:rsidRDefault="00E63FFB">
      <w:r>
        <w:separator/>
      </w:r>
    </w:p>
  </w:footnote>
  <w:footnote w:type="continuationSeparator" w:id="0">
    <w:p w14:paraId="6E7202C6" w14:textId="77777777" w:rsidR="00E63FFB" w:rsidRDefault="00E63F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D243" w14:textId="77777777" w:rsidR="00DB1E83" w:rsidRPr="0074214B" w:rsidRDefault="00DB1E8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6A30058" wp14:editId="0650DCB4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72FA9B9" wp14:editId="2A8F1139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948A94" wp14:editId="5695258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57E3C1C" w14:textId="77777777" w:rsidR="00DB1E83" w:rsidRPr="00207B19" w:rsidRDefault="00DB1E8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948A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357E3C1C" w14:textId="77777777" w:rsidR="00DB1E83" w:rsidRPr="00207B19" w:rsidRDefault="00DB1E8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A6AC" w14:textId="77777777" w:rsidR="00DB1E83" w:rsidRDefault="00DB1E8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32CEB7F7" wp14:editId="3F74507A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4038AD" wp14:editId="76CB355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69FD05" w14:textId="77777777" w:rsidR="00DB1E83" w:rsidRPr="00207B19" w:rsidRDefault="00DB1E8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4038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6E69FD05" w14:textId="77777777" w:rsidR="00DB1E83" w:rsidRPr="00207B19" w:rsidRDefault="00DB1E8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CC930A0" wp14:editId="7D5B5FF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521A8"/>
    <w:multiLevelType w:val="hybridMultilevel"/>
    <w:tmpl w:val="A7505002"/>
    <w:lvl w:ilvl="0" w:tplc="DEA4D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8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E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8B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F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4F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8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0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25624"/>
    <w:multiLevelType w:val="hybridMultilevel"/>
    <w:tmpl w:val="E69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23"/>
  </w:num>
  <w:num w:numId="13">
    <w:abstractNumId w:val="19"/>
  </w:num>
  <w:num w:numId="14">
    <w:abstractNumId w:val="16"/>
  </w:num>
  <w:num w:numId="15">
    <w:abstractNumId w:val="21"/>
  </w:num>
  <w:num w:numId="16">
    <w:abstractNumId w:val="0"/>
  </w:num>
  <w:num w:numId="17">
    <w:abstractNumId w:val="15"/>
  </w:num>
  <w:num w:numId="18">
    <w:abstractNumId w:val="14"/>
  </w:num>
  <w:num w:numId="19">
    <w:abstractNumId w:val="12"/>
  </w:num>
  <w:num w:numId="20">
    <w:abstractNumId w:val="20"/>
  </w:num>
  <w:num w:numId="21">
    <w:abstractNumId w:val="22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2C63"/>
    <w:rsid w:val="00023A19"/>
    <w:rsid w:val="000245D6"/>
    <w:rsid w:val="0002583C"/>
    <w:rsid w:val="00040B6B"/>
    <w:rsid w:val="00042D85"/>
    <w:rsid w:val="000443C0"/>
    <w:rsid w:val="000522F5"/>
    <w:rsid w:val="000532DF"/>
    <w:rsid w:val="000555E9"/>
    <w:rsid w:val="000623B1"/>
    <w:rsid w:val="00076D10"/>
    <w:rsid w:val="00082C83"/>
    <w:rsid w:val="0008513E"/>
    <w:rsid w:val="00096D44"/>
    <w:rsid w:val="00097D50"/>
    <w:rsid w:val="000A0C87"/>
    <w:rsid w:val="000A0F16"/>
    <w:rsid w:val="000A2075"/>
    <w:rsid w:val="000A4481"/>
    <w:rsid w:val="000A64FF"/>
    <w:rsid w:val="000A6E9E"/>
    <w:rsid w:val="000B1CED"/>
    <w:rsid w:val="000B6C82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101D"/>
    <w:rsid w:val="001429B0"/>
    <w:rsid w:val="001501C5"/>
    <w:rsid w:val="0015199E"/>
    <w:rsid w:val="00153201"/>
    <w:rsid w:val="00156F88"/>
    <w:rsid w:val="00157421"/>
    <w:rsid w:val="00167329"/>
    <w:rsid w:val="00167C93"/>
    <w:rsid w:val="00171BD2"/>
    <w:rsid w:val="001731DF"/>
    <w:rsid w:val="0017708B"/>
    <w:rsid w:val="0018424D"/>
    <w:rsid w:val="00190D29"/>
    <w:rsid w:val="001919CE"/>
    <w:rsid w:val="00192FDB"/>
    <w:rsid w:val="00193CCF"/>
    <w:rsid w:val="001949F3"/>
    <w:rsid w:val="001A104A"/>
    <w:rsid w:val="001A15B2"/>
    <w:rsid w:val="001A3130"/>
    <w:rsid w:val="001A6D36"/>
    <w:rsid w:val="001A78E4"/>
    <w:rsid w:val="001A7DFF"/>
    <w:rsid w:val="001B085B"/>
    <w:rsid w:val="001B16C4"/>
    <w:rsid w:val="001B2A3A"/>
    <w:rsid w:val="001B3382"/>
    <w:rsid w:val="001C0783"/>
    <w:rsid w:val="001C15C1"/>
    <w:rsid w:val="001C2168"/>
    <w:rsid w:val="001C2BF1"/>
    <w:rsid w:val="001C56BC"/>
    <w:rsid w:val="001C5F48"/>
    <w:rsid w:val="001C763F"/>
    <w:rsid w:val="001D001F"/>
    <w:rsid w:val="001D555B"/>
    <w:rsid w:val="001E3260"/>
    <w:rsid w:val="001F0B68"/>
    <w:rsid w:val="001F6E84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017E"/>
    <w:rsid w:val="00243146"/>
    <w:rsid w:val="00250EB8"/>
    <w:rsid w:val="002520DE"/>
    <w:rsid w:val="00255BDF"/>
    <w:rsid w:val="00257413"/>
    <w:rsid w:val="00261831"/>
    <w:rsid w:val="002643D9"/>
    <w:rsid w:val="00271223"/>
    <w:rsid w:val="002811BC"/>
    <w:rsid w:val="00284D63"/>
    <w:rsid w:val="00286B59"/>
    <w:rsid w:val="00290297"/>
    <w:rsid w:val="00290B57"/>
    <w:rsid w:val="00294C28"/>
    <w:rsid w:val="00296A11"/>
    <w:rsid w:val="002975FD"/>
    <w:rsid w:val="002A6E5A"/>
    <w:rsid w:val="002B0480"/>
    <w:rsid w:val="002B0D38"/>
    <w:rsid w:val="002B531F"/>
    <w:rsid w:val="002C168D"/>
    <w:rsid w:val="002E0027"/>
    <w:rsid w:val="002F26C7"/>
    <w:rsid w:val="00301AC1"/>
    <w:rsid w:val="00303155"/>
    <w:rsid w:val="003109D9"/>
    <w:rsid w:val="00311AAA"/>
    <w:rsid w:val="00314066"/>
    <w:rsid w:val="00315876"/>
    <w:rsid w:val="003202BF"/>
    <w:rsid w:val="003232F8"/>
    <w:rsid w:val="00325624"/>
    <w:rsid w:val="003320F7"/>
    <w:rsid w:val="00335279"/>
    <w:rsid w:val="00335B8D"/>
    <w:rsid w:val="0033619C"/>
    <w:rsid w:val="00341E1D"/>
    <w:rsid w:val="003434A5"/>
    <w:rsid w:val="00343946"/>
    <w:rsid w:val="00352D0D"/>
    <w:rsid w:val="003539CB"/>
    <w:rsid w:val="00355AAB"/>
    <w:rsid w:val="00356E40"/>
    <w:rsid w:val="003622F1"/>
    <w:rsid w:val="00362856"/>
    <w:rsid w:val="00362AEB"/>
    <w:rsid w:val="003664E3"/>
    <w:rsid w:val="00376A31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B37C5"/>
    <w:rsid w:val="003B3E8B"/>
    <w:rsid w:val="003B52F2"/>
    <w:rsid w:val="003B6EE6"/>
    <w:rsid w:val="003B7EE3"/>
    <w:rsid w:val="003C0AC5"/>
    <w:rsid w:val="003D09BB"/>
    <w:rsid w:val="003D49D4"/>
    <w:rsid w:val="003D52A1"/>
    <w:rsid w:val="003D6371"/>
    <w:rsid w:val="003E02FB"/>
    <w:rsid w:val="003E0BCA"/>
    <w:rsid w:val="003E2503"/>
    <w:rsid w:val="003E3CBF"/>
    <w:rsid w:val="003E6334"/>
    <w:rsid w:val="003F143C"/>
    <w:rsid w:val="003F2550"/>
    <w:rsid w:val="00406208"/>
    <w:rsid w:val="00407E7A"/>
    <w:rsid w:val="00412095"/>
    <w:rsid w:val="004138C2"/>
    <w:rsid w:val="004212D5"/>
    <w:rsid w:val="0042227F"/>
    <w:rsid w:val="00431B93"/>
    <w:rsid w:val="00432B2A"/>
    <w:rsid w:val="00432D6D"/>
    <w:rsid w:val="0043431D"/>
    <w:rsid w:val="004438A4"/>
    <w:rsid w:val="004447B9"/>
    <w:rsid w:val="00445699"/>
    <w:rsid w:val="00446E53"/>
    <w:rsid w:val="004520B4"/>
    <w:rsid w:val="004531C9"/>
    <w:rsid w:val="00454E39"/>
    <w:rsid w:val="00455BE1"/>
    <w:rsid w:val="004627F8"/>
    <w:rsid w:val="004673DE"/>
    <w:rsid w:val="004764ED"/>
    <w:rsid w:val="004772FD"/>
    <w:rsid w:val="00481F3D"/>
    <w:rsid w:val="00484467"/>
    <w:rsid w:val="00484684"/>
    <w:rsid w:val="00484B31"/>
    <w:rsid w:val="00485DDD"/>
    <w:rsid w:val="00492D44"/>
    <w:rsid w:val="00495CB0"/>
    <w:rsid w:val="004A0281"/>
    <w:rsid w:val="004A56ED"/>
    <w:rsid w:val="004B4A66"/>
    <w:rsid w:val="004B739B"/>
    <w:rsid w:val="004B7A5B"/>
    <w:rsid w:val="004B7C9A"/>
    <w:rsid w:val="004C43EC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4761F"/>
    <w:rsid w:val="00550A71"/>
    <w:rsid w:val="005516D1"/>
    <w:rsid w:val="00554BB1"/>
    <w:rsid w:val="00555206"/>
    <w:rsid w:val="00555832"/>
    <w:rsid w:val="005614B5"/>
    <w:rsid w:val="00562442"/>
    <w:rsid w:val="0056271B"/>
    <w:rsid w:val="005658BA"/>
    <w:rsid w:val="005775B0"/>
    <w:rsid w:val="00577A4B"/>
    <w:rsid w:val="00584C01"/>
    <w:rsid w:val="00587A78"/>
    <w:rsid w:val="005909DC"/>
    <w:rsid w:val="00591C20"/>
    <w:rsid w:val="0059303A"/>
    <w:rsid w:val="005935A1"/>
    <w:rsid w:val="00594400"/>
    <w:rsid w:val="0059693C"/>
    <w:rsid w:val="005A11D2"/>
    <w:rsid w:val="005A1213"/>
    <w:rsid w:val="005A3E82"/>
    <w:rsid w:val="005A49DA"/>
    <w:rsid w:val="005A543E"/>
    <w:rsid w:val="005B08F9"/>
    <w:rsid w:val="005B5647"/>
    <w:rsid w:val="005C14DF"/>
    <w:rsid w:val="005C1A2A"/>
    <w:rsid w:val="005C6D48"/>
    <w:rsid w:val="005D0DE6"/>
    <w:rsid w:val="005D1F23"/>
    <w:rsid w:val="005D407F"/>
    <w:rsid w:val="005D724F"/>
    <w:rsid w:val="005D790C"/>
    <w:rsid w:val="005F3DDF"/>
    <w:rsid w:val="005F40F9"/>
    <w:rsid w:val="005F4B74"/>
    <w:rsid w:val="005F5262"/>
    <w:rsid w:val="00600E73"/>
    <w:rsid w:val="00603A16"/>
    <w:rsid w:val="00603C9F"/>
    <w:rsid w:val="00605D59"/>
    <w:rsid w:val="00606EC8"/>
    <w:rsid w:val="0061434F"/>
    <w:rsid w:val="006148BF"/>
    <w:rsid w:val="006215F1"/>
    <w:rsid w:val="00624E5A"/>
    <w:rsid w:val="0063039C"/>
    <w:rsid w:val="0063203A"/>
    <w:rsid w:val="006374F3"/>
    <w:rsid w:val="0064423C"/>
    <w:rsid w:val="0064694A"/>
    <w:rsid w:val="00646C63"/>
    <w:rsid w:val="00651D74"/>
    <w:rsid w:val="00653690"/>
    <w:rsid w:val="0065591B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B7240"/>
    <w:rsid w:val="006C7AA7"/>
    <w:rsid w:val="006D4003"/>
    <w:rsid w:val="006E0BA4"/>
    <w:rsid w:val="006E4411"/>
    <w:rsid w:val="006F1DC3"/>
    <w:rsid w:val="00702FA9"/>
    <w:rsid w:val="00703F0F"/>
    <w:rsid w:val="007070FC"/>
    <w:rsid w:val="007126B2"/>
    <w:rsid w:val="007169F2"/>
    <w:rsid w:val="00717123"/>
    <w:rsid w:val="0072589D"/>
    <w:rsid w:val="00726925"/>
    <w:rsid w:val="00730E09"/>
    <w:rsid w:val="0073208A"/>
    <w:rsid w:val="00733A0B"/>
    <w:rsid w:val="00735149"/>
    <w:rsid w:val="00737962"/>
    <w:rsid w:val="00747E0C"/>
    <w:rsid w:val="0075297E"/>
    <w:rsid w:val="00753364"/>
    <w:rsid w:val="00754AB3"/>
    <w:rsid w:val="00755904"/>
    <w:rsid w:val="00760051"/>
    <w:rsid w:val="00761965"/>
    <w:rsid w:val="00765445"/>
    <w:rsid w:val="00765F72"/>
    <w:rsid w:val="00770D8B"/>
    <w:rsid w:val="007717E7"/>
    <w:rsid w:val="0077419A"/>
    <w:rsid w:val="00775D71"/>
    <w:rsid w:val="0078280B"/>
    <w:rsid w:val="0078775E"/>
    <w:rsid w:val="0078779D"/>
    <w:rsid w:val="0079142C"/>
    <w:rsid w:val="00791C49"/>
    <w:rsid w:val="00794024"/>
    <w:rsid w:val="007A22C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C5845"/>
    <w:rsid w:val="007D15DC"/>
    <w:rsid w:val="007D4564"/>
    <w:rsid w:val="007D6E18"/>
    <w:rsid w:val="007D7617"/>
    <w:rsid w:val="007E646A"/>
    <w:rsid w:val="007F2209"/>
    <w:rsid w:val="008000A6"/>
    <w:rsid w:val="00805B5C"/>
    <w:rsid w:val="00806FAA"/>
    <w:rsid w:val="008146E1"/>
    <w:rsid w:val="00817179"/>
    <w:rsid w:val="00820053"/>
    <w:rsid w:val="0082737C"/>
    <w:rsid w:val="00831780"/>
    <w:rsid w:val="00832617"/>
    <w:rsid w:val="0084491A"/>
    <w:rsid w:val="00847870"/>
    <w:rsid w:val="00847D4F"/>
    <w:rsid w:val="00852AA5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8504F"/>
    <w:rsid w:val="00896E56"/>
    <w:rsid w:val="008A02B4"/>
    <w:rsid w:val="008A6CA8"/>
    <w:rsid w:val="008B5850"/>
    <w:rsid w:val="008C387D"/>
    <w:rsid w:val="008D2D50"/>
    <w:rsid w:val="008D3491"/>
    <w:rsid w:val="008D434E"/>
    <w:rsid w:val="008E4F6C"/>
    <w:rsid w:val="008F02CF"/>
    <w:rsid w:val="008F4F40"/>
    <w:rsid w:val="009020BE"/>
    <w:rsid w:val="00905D17"/>
    <w:rsid w:val="00907657"/>
    <w:rsid w:val="0091402B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45B7"/>
    <w:rsid w:val="00966614"/>
    <w:rsid w:val="00973077"/>
    <w:rsid w:val="0097394F"/>
    <w:rsid w:val="00981031"/>
    <w:rsid w:val="0098259A"/>
    <w:rsid w:val="00984F70"/>
    <w:rsid w:val="00991085"/>
    <w:rsid w:val="009965CC"/>
    <w:rsid w:val="009A2BEC"/>
    <w:rsid w:val="009A4D71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61E1"/>
    <w:rsid w:val="009F0E89"/>
    <w:rsid w:val="009F13C1"/>
    <w:rsid w:val="009F1D35"/>
    <w:rsid w:val="009F21B8"/>
    <w:rsid w:val="009F243B"/>
    <w:rsid w:val="009F453B"/>
    <w:rsid w:val="00A07013"/>
    <w:rsid w:val="00A07791"/>
    <w:rsid w:val="00A11EA5"/>
    <w:rsid w:val="00A16EF2"/>
    <w:rsid w:val="00A2099A"/>
    <w:rsid w:val="00A24FE5"/>
    <w:rsid w:val="00A261C1"/>
    <w:rsid w:val="00A27481"/>
    <w:rsid w:val="00A33F3D"/>
    <w:rsid w:val="00A36BE3"/>
    <w:rsid w:val="00A45ACC"/>
    <w:rsid w:val="00A46496"/>
    <w:rsid w:val="00A52A1D"/>
    <w:rsid w:val="00A5687D"/>
    <w:rsid w:val="00A633D8"/>
    <w:rsid w:val="00A65B07"/>
    <w:rsid w:val="00A7243A"/>
    <w:rsid w:val="00A733F1"/>
    <w:rsid w:val="00A74489"/>
    <w:rsid w:val="00A806E9"/>
    <w:rsid w:val="00A808E1"/>
    <w:rsid w:val="00A817D7"/>
    <w:rsid w:val="00A8515E"/>
    <w:rsid w:val="00A8759F"/>
    <w:rsid w:val="00A87BA5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4BB9"/>
    <w:rsid w:val="00AF50E4"/>
    <w:rsid w:val="00B0008E"/>
    <w:rsid w:val="00B11A49"/>
    <w:rsid w:val="00B16B72"/>
    <w:rsid w:val="00B23F01"/>
    <w:rsid w:val="00B26CD2"/>
    <w:rsid w:val="00B36915"/>
    <w:rsid w:val="00B40F46"/>
    <w:rsid w:val="00B43B6B"/>
    <w:rsid w:val="00B44194"/>
    <w:rsid w:val="00B51A86"/>
    <w:rsid w:val="00B611F0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7FC1"/>
    <w:rsid w:val="00BF1643"/>
    <w:rsid w:val="00BF1E7D"/>
    <w:rsid w:val="00BF237A"/>
    <w:rsid w:val="00C00332"/>
    <w:rsid w:val="00C0111E"/>
    <w:rsid w:val="00C04240"/>
    <w:rsid w:val="00C0428E"/>
    <w:rsid w:val="00C055ED"/>
    <w:rsid w:val="00C118D8"/>
    <w:rsid w:val="00C14C9D"/>
    <w:rsid w:val="00C16DFC"/>
    <w:rsid w:val="00C1756F"/>
    <w:rsid w:val="00C23D9E"/>
    <w:rsid w:val="00C256EE"/>
    <w:rsid w:val="00C25A9A"/>
    <w:rsid w:val="00C25AAB"/>
    <w:rsid w:val="00C4366D"/>
    <w:rsid w:val="00C51BBE"/>
    <w:rsid w:val="00C52118"/>
    <w:rsid w:val="00C5259D"/>
    <w:rsid w:val="00C54E45"/>
    <w:rsid w:val="00C629D0"/>
    <w:rsid w:val="00C64F2D"/>
    <w:rsid w:val="00C65558"/>
    <w:rsid w:val="00C6658A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1577"/>
    <w:rsid w:val="00CB17A7"/>
    <w:rsid w:val="00CB500A"/>
    <w:rsid w:val="00CC6C27"/>
    <w:rsid w:val="00CD7454"/>
    <w:rsid w:val="00CE7FDE"/>
    <w:rsid w:val="00CF2F82"/>
    <w:rsid w:val="00CF3B59"/>
    <w:rsid w:val="00CF5ADB"/>
    <w:rsid w:val="00CF7C33"/>
    <w:rsid w:val="00D0014D"/>
    <w:rsid w:val="00D0036C"/>
    <w:rsid w:val="00D0160E"/>
    <w:rsid w:val="00D04617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16CF"/>
    <w:rsid w:val="00D353ED"/>
    <w:rsid w:val="00D35DD6"/>
    <w:rsid w:val="00D43576"/>
    <w:rsid w:val="00D50E42"/>
    <w:rsid w:val="00D57DE9"/>
    <w:rsid w:val="00D629E1"/>
    <w:rsid w:val="00D73333"/>
    <w:rsid w:val="00D736E7"/>
    <w:rsid w:val="00D77BB6"/>
    <w:rsid w:val="00D77F17"/>
    <w:rsid w:val="00D827A1"/>
    <w:rsid w:val="00D83559"/>
    <w:rsid w:val="00D86A25"/>
    <w:rsid w:val="00D97549"/>
    <w:rsid w:val="00DA1476"/>
    <w:rsid w:val="00DA23A3"/>
    <w:rsid w:val="00DA6F4D"/>
    <w:rsid w:val="00DB1E83"/>
    <w:rsid w:val="00DB1F6B"/>
    <w:rsid w:val="00DC675A"/>
    <w:rsid w:val="00DD3238"/>
    <w:rsid w:val="00DD3320"/>
    <w:rsid w:val="00DD6102"/>
    <w:rsid w:val="00DE66EC"/>
    <w:rsid w:val="00DF0444"/>
    <w:rsid w:val="00DF716C"/>
    <w:rsid w:val="00E003FB"/>
    <w:rsid w:val="00E0378F"/>
    <w:rsid w:val="00E0671E"/>
    <w:rsid w:val="00E15523"/>
    <w:rsid w:val="00E1733A"/>
    <w:rsid w:val="00E17540"/>
    <w:rsid w:val="00E242B4"/>
    <w:rsid w:val="00E31D9E"/>
    <w:rsid w:val="00E35812"/>
    <w:rsid w:val="00E47C33"/>
    <w:rsid w:val="00E579A1"/>
    <w:rsid w:val="00E61F7C"/>
    <w:rsid w:val="00E632BB"/>
    <w:rsid w:val="00E63FFB"/>
    <w:rsid w:val="00E70A16"/>
    <w:rsid w:val="00E724FE"/>
    <w:rsid w:val="00E80B34"/>
    <w:rsid w:val="00E81F5C"/>
    <w:rsid w:val="00E84D49"/>
    <w:rsid w:val="00E85D08"/>
    <w:rsid w:val="00E9712C"/>
    <w:rsid w:val="00EA54C8"/>
    <w:rsid w:val="00EB3212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E72A0"/>
    <w:rsid w:val="00EF0E84"/>
    <w:rsid w:val="00EF0EBF"/>
    <w:rsid w:val="00EF3C8F"/>
    <w:rsid w:val="00EF5035"/>
    <w:rsid w:val="00EF5C30"/>
    <w:rsid w:val="00F0164F"/>
    <w:rsid w:val="00F146D0"/>
    <w:rsid w:val="00F15636"/>
    <w:rsid w:val="00F171C9"/>
    <w:rsid w:val="00F228BC"/>
    <w:rsid w:val="00F26043"/>
    <w:rsid w:val="00F31B44"/>
    <w:rsid w:val="00F3284A"/>
    <w:rsid w:val="00F3303C"/>
    <w:rsid w:val="00F426F1"/>
    <w:rsid w:val="00F430C4"/>
    <w:rsid w:val="00F50648"/>
    <w:rsid w:val="00F533A6"/>
    <w:rsid w:val="00F543CF"/>
    <w:rsid w:val="00F55BD1"/>
    <w:rsid w:val="00F60735"/>
    <w:rsid w:val="00F62620"/>
    <w:rsid w:val="00F672BC"/>
    <w:rsid w:val="00F70741"/>
    <w:rsid w:val="00F722BE"/>
    <w:rsid w:val="00F7543A"/>
    <w:rsid w:val="00F821E1"/>
    <w:rsid w:val="00F82357"/>
    <w:rsid w:val="00F82406"/>
    <w:rsid w:val="00F84E68"/>
    <w:rsid w:val="00F87BC5"/>
    <w:rsid w:val="00F87DA7"/>
    <w:rsid w:val="00F9630F"/>
    <w:rsid w:val="00F97937"/>
    <w:rsid w:val="00FA098A"/>
    <w:rsid w:val="00FC07A3"/>
    <w:rsid w:val="00FC17E8"/>
    <w:rsid w:val="00FC1C7D"/>
    <w:rsid w:val="00FC41C3"/>
    <w:rsid w:val="00FC4925"/>
    <w:rsid w:val="00FD23FA"/>
    <w:rsid w:val="00FE01BA"/>
    <w:rsid w:val="00FE0E6A"/>
    <w:rsid w:val="00FE1231"/>
    <w:rsid w:val="00FE3DD0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90E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730E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73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A6E0-D8CE-804D-BF0B-1B952658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15</TotalTime>
  <Pages>3</Pages>
  <Words>1487</Words>
  <Characters>8478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9946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11</cp:revision>
  <cp:lastPrinted>2017-12-18T14:55:00Z</cp:lastPrinted>
  <dcterms:created xsi:type="dcterms:W3CDTF">2017-12-18T13:54:00Z</dcterms:created>
  <dcterms:modified xsi:type="dcterms:W3CDTF">2017-12-18T14:57:00Z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