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CA2F5D" w:rsidRPr="0096282F">
        <w:tblPrEx>
          <w:tblCellMar>
            <w:top w:w="0" w:type="dxa"/>
            <w:bottom w:w="0" w:type="dxa"/>
          </w:tblCellMar>
        </w:tblPrEx>
        <w:tc>
          <w:tcPr>
            <w:tcW w:w="1814" w:type="dxa"/>
          </w:tcPr>
          <w:p w:rsidR="00CA2F5D" w:rsidRPr="0096282F" w:rsidRDefault="00CA2F5D">
            <w:pPr>
              <w:pStyle w:val="FrameReferenceHeading"/>
              <w:framePr w:wrap="notBeside"/>
            </w:pPr>
          </w:p>
        </w:tc>
        <w:tc>
          <w:tcPr>
            <w:tcW w:w="170" w:type="dxa"/>
          </w:tcPr>
          <w:p w:rsidR="00CA2F5D" w:rsidRPr="0096282F" w:rsidRDefault="00CA2F5D">
            <w:pPr>
              <w:pStyle w:val="FrameReferenceHeading"/>
              <w:framePr w:wrap="notBeside"/>
            </w:pPr>
          </w:p>
        </w:tc>
        <w:tc>
          <w:tcPr>
            <w:tcW w:w="9299" w:type="dxa"/>
          </w:tcPr>
          <w:p w:rsidR="00CA2F5D" w:rsidRPr="0096282F" w:rsidRDefault="0096282F">
            <w:pPr>
              <w:pStyle w:val="FrameReferenceData"/>
              <w:framePr w:wrap="notBeside"/>
            </w:pPr>
            <w:r>
              <w:t>Persinformatie</w:t>
            </w:r>
          </w:p>
        </w:tc>
      </w:tr>
      <w:tr w:rsidR="00CA2F5D" w:rsidRPr="0096282F">
        <w:tblPrEx>
          <w:tblCellMar>
            <w:top w:w="0" w:type="dxa"/>
            <w:bottom w:w="0" w:type="dxa"/>
          </w:tblCellMar>
        </w:tblPrEx>
        <w:tc>
          <w:tcPr>
            <w:tcW w:w="1814" w:type="dxa"/>
          </w:tcPr>
          <w:p w:rsidR="00CA2F5D" w:rsidRPr="0096282F" w:rsidRDefault="00CA2F5D">
            <w:pPr>
              <w:pStyle w:val="FrameReferenceHeading"/>
              <w:framePr w:wrap="notBeside"/>
            </w:pPr>
          </w:p>
        </w:tc>
        <w:tc>
          <w:tcPr>
            <w:tcW w:w="170" w:type="dxa"/>
          </w:tcPr>
          <w:p w:rsidR="00CA2F5D" w:rsidRPr="0096282F" w:rsidRDefault="00CA2F5D">
            <w:pPr>
              <w:pStyle w:val="FrameReferenceHeading"/>
              <w:framePr w:wrap="notBeside"/>
            </w:pPr>
          </w:p>
        </w:tc>
        <w:tc>
          <w:tcPr>
            <w:tcW w:w="9299" w:type="dxa"/>
          </w:tcPr>
          <w:p w:rsidR="00CA2F5D" w:rsidRPr="0096282F" w:rsidRDefault="007E2E4F" w:rsidP="007E2E4F">
            <w:pPr>
              <w:pStyle w:val="FrameReferenceData"/>
              <w:framePr w:wrap="notBeside"/>
            </w:pPr>
            <w:r>
              <w:t>3</w:t>
            </w:r>
            <w:r w:rsidR="00280938">
              <w:t xml:space="preserve"> september 200</w:t>
            </w:r>
            <w:r>
              <w:t>9</w:t>
            </w:r>
          </w:p>
        </w:tc>
      </w:tr>
      <w:tr w:rsidR="00CA2F5D" w:rsidRPr="0096282F">
        <w:tblPrEx>
          <w:tblCellMar>
            <w:top w:w="0" w:type="dxa"/>
            <w:bottom w:w="0" w:type="dxa"/>
          </w:tblCellMar>
        </w:tblPrEx>
        <w:tc>
          <w:tcPr>
            <w:tcW w:w="1814" w:type="dxa"/>
          </w:tcPr>
          <w:p w:rsidR="00CA2F5D" w:rsidRPr="0096282F" w:rsidRDefault="00CA2F5D">
            <w:pPr>
              <w:pStyle w:val="FrameReferenceHeading"/>
              <w:framePr w:wrap="notBeside"/>
            </w:pPr>
          </w:p>
        </w:tc>
        <w:tc>
          <w:tcPr>
            <w:tcW w:w="170" w:type="dxa"/>
          </w:tcPr>
          <w:p w:rsidR="00CA2F5D" w:rsidRPr="0096282F" w:rsidRDefault="00CA2F5D">
            <w:pPr>
              <w:pStyle w:val="FrameReferenceHeading"/>
              <w:framePr w:wrap="notBeside"/>
            </w:pPr>
          </w:p>
        </w:tc>
        <w:tc>
          <w:tcPr>
            <w:tcW w:w="9299" w:type="dxa"/>
          </w:tcPr>
          <w:p w:rsidR="00CA2F5D" w:rsidRPr="0096282F" w:rsidRDefault="00CA2F5D">
            <w:pPr>
              <w:pStyle w:val="FrameReferenceData"/>
              <w:framePr w:wrap="notBeside"/>
            </w:pPr>
          </w:p>
        </w:tc>
      </w:tr>
    </w:tbl>
    <w:p w:rsidR="0096282F" w:rsidRDefault="0096282F">
      <w:pPr>
        <w:rPr>
          <w:rFonts w:ascii="BMWTypeRegular" w:hAnsi="BMWTypeRegular"/>
        </w:rPr>
      </w:pPr>
    </w:p>
    <w:p w:rsidR="00364909" w:rsidRPr="007E2E4F" w:rsidRDefault="007E2E4F">
      <w:pPr>
        <w:rPr>
          <w:rFonts w:ascii="BMWTypeRegular" w:hAnsi="BMWTypeRegular"/>
          <w:sz w:val="24"/>
          <w:szCs w:val="24"/>
        </w:rPr>
      </w:pPr>
      <w:r w:rsidRPr="007E2E4F">
        <w:rPr>
          <w:b/>
          <w:color w:val="000000"/>
          <w:sz w:val="24"/>
          <w:szCs w:val="24"/>
        </w:rPr>
        <w:t xml:space="preserve">Vijfmaal op rij </w:t>
      </w:r>
      <w:r>
        <w:rPr>
          <w:b/>
          <w:color w:val="000000"/>
          <w:sz w:val="24"/>
          <w:szCs w:val="24"/>
        </w:rPr>
        <w:t>branche</w:t>
      </w:r>
      <w:r w:rsidRPr="007E2E4F">
        <w:rPr>
          <w:b/>
          <w:color w:val="000000"/>
          <w:sz w:val="24"/>
          <w:szCs w:val="24"/>
        </w:rPr>
        <w:t xml:space="preserve">winnaar Dow Jones </w:t>
      </w:r>
      <w:proofErr w:type="spellStart"/>
      <w:r w:rsidRPr="007E2E4F">
        <w:rPr>
          <w:b/>
          <w:color w:val="000000"/>
          <w:sz w:val="24"/>
          <w:szCs w:val="24"/>
        </w:rPr>
        <w:t>Sustainability</w:t>
      </w:r>
      <w:proofErr w:type="spellEnd"/>
      <w:r w:rsidRPr="007E2E4F">
        <w:rPr>
          <w:b/>
          <w:color w:val="000000"/>
          <w:sz w:val="24"/>
          <w:szCs w:val="24"/>
        </w:rPr>
        <w:t xml:space="preserve"> Index</w:t>
      </w:r>
    </w:p>
    <w:p w:rsidR="00280938" w:rsidRPr="007E2E4F" w:rsidRDefault="00280938" w:rsidP="00280938">
      <w:pPr>
        <w:spacing w:line="360" w:lineRule="auto"/>
        <w:rPr>
          <w:b/>
          <w:color w:val="000000"/>
          <w:sz w:val="32"/>
          <w:szCs w:val="32"/>
        </w:rPr>
      </w:pPr>
      <w:r w:rsidRPr="007E2E4F">
        <w:rPr>
          <w:b/>
          <w:color w:val="000000"/>
          <w:sz w:val="32"/>
          <w:szCs w:val="32"/>
        </w:rPr>
        <w:t xml:space="preserve">BMW </w:t>
      </w:r>
      <w:r w:rsidR="00E12106" w:rsidRPr="007E2E4F">
        <w:rPr>
          <w:b/>
          <w:color w:val="000000"/>
          <w:sz w:val="32"/>
          <w:szCs w:val="32"/>
        </w:rPr>
        <w:t xml:space="preserve">Group </w:t>
      </w:r>
      <w:r w:rsidR="000A5DB6" w:rsidRPr="007E2E4F">
        <w:rPr>
          <w:b/>
          <w:color w:val="000000"/>
          <w:sz w:val="32"/>
          <w:szCs w:val="32"/>
        </w:rPr>
        <w:t>meest duurzame autofabrikant</w:t>
      </w:r>
      <w:r w:rsidR="007E2E4F" w:rsidRPr="007E2E4F">
        <w:rPr>
          <w:b/>
          <w:color w:val="000000"/>
          <w:sz w:val="32"/>
          <w:szCs w:val="32"/>
        </w:rPr>
        <w:t xml:space="preserve"> ter wereld</w:t>
      </w:r>
      <w:r w:rsidR="00111487" w:rsidRPr="007E2E4F">
        <w:rPr>
          <w:b/>
          <w:color w:val="000000"/>
          <w:sz w:val="32"/>
          <w:szCs w:val="32"/>
        </w:rPr>
        <w:t>.</w:t>
      </w:r>
    </w:p>
    <w:p w:rsidR="00280938" w:rsidRPr="000A5DB6" w:rsidRDefault="00280938" w:rsidP="00280938">
      <w:pPr>
        <w:spacing w:line="360" w:lineRule="auto"/>
        <w:rPr>
          <w:b/>
          <w:color w:val="000000"/>
        </w:rPr>
      </w:pPr>
    </w:p>
    <w:p w:rsidR="00280938" w:rsidRPr="004E563D" w:rsidRDefault="00280938" w:rsidP="00280938">
      <w:pPr>
        <w:spacing w:line="360" w:lineRule="auto"/>
        <w:rPr>
          <w:color w:val="000000"/>
        </w:rPr>
      </w:pPr>
      <w:r w:rsidRPr="00CC46E8">
        <w:rPr>
          <w:b/>
          <w:color w:val="000000"/>
        </w:rPr>
        <w:t>München/Rijswijk.</w:t>
      </w:r>
      <w:r w:rsidRPr="004E563D">
        <w:rPr>
          <w:color w:val="000000"/>
        </w:rPr>
        <w:t xml:space="preserve"> BMW Group is op het gebied van milieu</w:t>
      </w:r>
      <w:r>
        <w:rPr>
          <w:color w:val="000000"/>
        </w:rPr>
        <w:t>vriendelijk</w:t>
      </w:r>
      <w:r w:rsidRPr="004E563D">
        <w:rPr>
          <w:color w:val="000000"/>
        </w:rPr>
        <w:t xml:space="preserve"> en duurzaam</w:t>
      </w:r>
      <w:r>
        <w:rPr>
          <w:color w:val="000000"/>
        </w:rPr>
        <w:t xml:space="preserve"> ondernemen</w:t>
      </w:r>
      <w:r w:rsidRPr="004E563D">
        <w:rPr>
          <w:color w:val="000000"/>
        </w:rPr>
        <w:t xml:space="preserve"> binnen de automobielindustrie </w:t>
      </w:r>
      <w:r w:rsidR="007E2E4F">
        <w:rPr>
          <w:color w:val="000000"/>
        </w:rPr>
        <w:t>voor het vijfde jaar op rij verkozen tot beste producent ter</w:t>
      </w:r>
      <w:r w:rsidRPr="004E563D">
        <w:rPr>
          <w:color w:val="000000"/>
        </w:rPr>
        <w:t xml:space="preserve"> wereld. Tot deze conclusie komt SAM Group in het </w:t>
      </w:r>
      <w:r w:rsidR="00D03E34">
        <w:rPr>
          <w:color w:val="000000"/>
        </w:rPr>
        <w:t>me</w:t>
      </w:r>
      <w:r w:rsidRPr="004E563D">
        <w:rPr>
          <w:color w:val="000000"/>
        </w:rPr>
        <w:t>e</w:t>
      </w:r>
      <w:r w:rsidR="00D03E34">
        <w:rPr>
          <w:color w:val="000000"/>
        </w:rPr>
        <w:t>st recente</w:t>
      </w:r>
      <w:r w:rsidRPr="004E563D">
        <w:rPr>
          <w:color w:val="000000"/>
        </w:rPr>
        <w:t xml:space="preserve"> onderzoek voor de </w:t>
      </w:r>
      <w:r w:rsidR="00E12106">
        <w:rPr>
          <w:color w:val="000000"/>
        </w:rPr>
        <w:t xml:space="preserve">internationaal toonaangevende </w:t>
      </w:r>
      <w:r w:rsidRPr="004E563D">
        <w:rPr>
          <w:color w:val="000000"/>
        </w:rPr>
        <w:t xml:space="preserve">Dow Jones </w:t>
      </w:r>
      <w:proofErr w:type="spellStart"/>
      <w:r w:rsidRPr="004E563D">
        <w:rPr>
          <w:color w:val="000000"/>
        </w:rPr>
        <w:t>Sustainability</w:t>
      </w:r>
      <w:proofErr w:type="spellEnd"/>
      <w:r w:rsidRPr="004E563D">
        <w:rPr>
          <w:color w:val="000000"/>
        </w:rPr>
        <w:t xml:space="preserve"> </w:t>
      </w:r>
      <w:proofErr w:type="spellStart"/>
      <w:r w:rsidRPr="004E563D">
        <w:rPr>
          <w:color w:val="000000"/>
        </w:rPr>
        <w:t>Indexes</w:t>
      </w:r>
      <w:proofErr w:type="spellEnd"/>
      <w:r w:rsidRPr="004E563D">
        <w:rPr>
          <w:color w:val="000000"/>
        </w:rPr>
        <w:t xml:space="preserve"> (DJSI). </w:t>
      </w:r>
      <w:r w:rsidR="000F3748">
        <w:rPr>
          <w:color w:val="000000"/>
        </w:rPr>
        <w:t>BMW Group is</w:t>
      </w:r>
      <w:r w:rsidRPr="004E563D">
        <w:rPr>
          <w:color w:val="000000"/>
        </w:rPr>
        <w:t xml:space="preserve"> de enige onderneming in de autobranche die sinds de start van de</w:t>
      </w:r>
      <w:r w:rsidR="007E2E4F">
        <w:rPr>
          <w:color w:val="000000"/>
        </w:rPr>
        <w:t>ze</w:t>
      </w:r>
      <w:r w:rsidRPr="004E563D">
        <w:rPr>
          <w:color w:val="000000"/>
        </w:rPr>
        <w:t xml:space="preserve"> </w:t>
      </w:r>
      <w:r w:rsidR="007E2E4F">
        <w:rPr>
          <w:color w:val="000000"/>
        </w:rPr>
        <w:t>belangrijke duurzaamheidi</w:t>
      </w:r>
      <w:r w:rsidRPr="004E563D">
        <w:rPr>
          <w:color w:val="000000"/>
        </w:rPr>
        <w:t>ndex in 1999</w:t>
      </w:r>
      <w:r w:rsidR="007E2E4F">
        <w:rPr>
          <w:color w:val="000000"/>
        </w:rPr>
        <w:t>,</w:t>
      </w:r>
      <w:r w:rsidRPr="004E563D">
        <w:rPr>
          <w:color w:val="000000"/>
        </w:rPr>
        <w:t xml:space="preserve"> zonder onderbreking in de Dow Jones </w:t>
      </w:r>
      <w:proofErr w:type="spellStart"/>
      <w:r w:rsidRPr="004E563D">
        <w:rPr>
          <w:color w:val="000000"/>
        </w:rPr>
        <w:t>Sustainability</w:t>
      </w:r>
      <w:proofErr w:type="spellEnd"/>
      <w:r w:rsidRPr="004E563D">
        <w:rPr>
          <w:color w:val="000000"/>
        </w:rPr>
        <w:t xml:space="preserve"> Index World is vertegenwoordigd</w:t>
      </w:r>
      <w:r w:rsidR="00364909">
        <w:rPr>
          <w:color w:val="000000"/>
        </w:rPr>
        <w:t>.</w:t>
      </w:r>
      <w:r w:rsidR="009632B4">
        <w:rPr>
          <w:color w:val="000000"/>
        </w:rPr>
        <w:t xml:space="preserve"> </w:t>
      </w:r>
    </w:p>
    <w:p w:rsidR="00280938" w:rsidRPr="004E563D" w:rsidRDefault="00280938" w:rsidP="00280938">
      <w:pPr>
        <w:spacing w:line="360" w:lineRule="auto"/>
        <w:rPr>
          <w:color w:val="000000"/>
        </w:rPr>
      </w:pPr>
    </w:p>
    <w:p w:rsidR="009121C2" w:rsidRDefault="00FF0987" w:rsidP="00280938">
      <w:pPr>
        <w:spacing w:line="360" w:lineRule="auto"/>
        <w:rPr>
          <w:color w:val="000000"/>
        </w:rPr>
      </w:pPr>
      <w:r>
        <w:rPr>
          <w:color w:val="000000"/>
        </w:rPr>
        <w:t xml:space="preserve">“Het verheugd ons dat de BMW Group opnieuw is verkozen tot </w:t>
      </w:r>
      <w:r w:rsidR="00900375">
        <w:rPr>
          <w:color w:val="000000"/>
        </w:rPr>
        <w:t>wereldwijd brancheleider binnen de DJSI</w:t>
      </w:r>
      <w:r>
        <w:rPr>
          <w:color w:val="000000"/>
        </w:rPr>
        <w:t xml:space="preserve">. Het geeft aan dat wij op de juiste weg zijn om duurzaamheid integraal onderdeel te laten zijn van alle bedrijfsprocessen. Met de doorontwikkeling van onze duurzaamheidstrategie in het eerste half jaar van 2009, hebben wij de volgende consequente stap gezet en een verdere mijlpaal bereikt.” </w:t>
      </w:r>
      <w:proofErr w:type="gramStart"/>
      <w:r>
        <w:rPr>
          <w:color w:val="000000"/>
        </w:rPr>
        <w:t>aldus</w:t>
      </w:r>
      <w:proofErr w:type="gramEnd"/>
      <w:r>
        <w:rPr>
          <w:color w:val="000000"/>
        </w:rPr>
        <w:t xml:space="preserve"> Dr. </w:t>
      </w:r>
      <w:proofErr w:type="spellStart"/>
      <w:r>
        <w:rPr>
          <w:color w:val="000000"/>
        </w:rPr>
        <w:t>Norbert</w:t>
      </w:r>
      <w:proofErr w:type="spellEnd"/>
      <w:r>
        <w:rPr>
          <w:color w:val="000000"/>
        </w:rPr>
        <w:t xml:space="preserve"> </w:t>
      </w:r>
      <w:proofErr w:type="spellStart"/>
      <w:r>
        <w:rPr>
          <w:color w:val="000000"/>
        </w:rPr>
        <w:t>Reithofer</w:t>
      </w:r>
      <w:proofErr w:type="spellEnd"/>
      <w:r>
        <w:rPr>
          <w:color w:val="000000"/>
        </w:rPr>
        <w:t>, bestuursvoorzitter van BMW AG.</w:t>
      </w:r>
    </w:p>
    <w:p w:rsidR="00FF0987" w:rsidRDefault="00FF0987" w:rsidP="00280938">
      <w:pPr>
        <w:spacing w:line="360" w:lineRule="auto"/>
        <w:rPr>
          <w:color w:val="000000"/>
        </w:rPr>
      </w:pPr>
    </w:p>
    <w:p w:rsidR="00900375" w:rsidRPr="00900375" w:rsidRDefault="00900375" w:rsidP="00280938">
      <w:pPr>
        <w:spacing w:line="360" w:lineRule="auto"/>
        <w:rPr>
          <w:b/>
          <w:color w:val="000000"/>
        </w:rPr>
      </w:pPr>
      <w:proofErr w:type="gramStart"/>
      <w:r w:rsidRPr="00900375">
        <w:rPr>
          <w:b/>
          <w:color w:val="000000"/>
        </w:rPr>
        <w:t>Hoogste</w:t>
      </w:r>
      <w:proofErr w:type="gramEnd"/>
      <w:r w:rsidRPr="00900375">
        <w:rPr>
          <w:b/>
          <w:color w:val="000000"/>
        </w:rPr>
        <w:t xml:space="preserve"> managementniveau</w:t>
      </w:r>
    </w:p>
    <w:p w:rsidR="00FF0987" w:rsidRDefault="00FF0987" w:rsidP="00280938">
      <w:pPr>
        <w:spacing w:line="360" w:lineRule="auto"/>
        <w:rPr>
          <w:color w:val="000000"/>
        </w:rPr>
      </w:pPr>
      <w:r>
        <w:rPr>
          <w:color w:val="000000"/>
        </w:rPr>
        <w:t>Al in het jaar 2000 definieerde de directie van BMW Group duurzaamheid als onderdeel van de strategie. Duurzaam ondernemen is bij BMW Group in de volledige waardeketen opgenomen; van de ontwikkeling van zuinige voertuigen tot milieuvri</w:t>
      </w:r>
      <w:r w:rsidR="006A290F">
        <w:rPr>
          <w:color w:val="000000"/>
        </w:rPr>
        <w:t xml:space="preserve">endelijke recyclingprocedures. </w:t>
      </w:r>
      <w:r w:rsidR="00176B1B">
        <w:rPr>
          <w:color w:val="000000"/>
        </w:rPr>
        <w:t xml:space="preserve">In de afgelopen maanden heeft BMW Group </w:t>
      </w:r>
      <w:r w:rsidR="000768C3">
        <w:rPr>
          <w:color w:val="000000"/>
        </w:rPr>
        <w:t xml:space="preserve">nog </w:t>
      </w:r>
      <w:r w:rsidR="00176B1B">
        <w:rPr>
          <w:color w:val="000000"/>
        </w:rPr>
        <w:t xml:space="preserve">verdere stappen gezet. Zo moet tegenwoordig elk voorstel en nieuw plan binnen de bedrijfsdoelstelling van duurzaamheid passen. </w:t>
      </w:r>
      <w:r w:rsidR="000768C3">
        <w:rPr>
          <w:color w:val="000000"/>
        </w:rPr>
        <w:t xml:space="preserve">Afgelopen zomer is hiervoor zelfs op het hoogste managementniveau een apart </w:t>
      </w:r>
      <w:proofErr w:type="spellStart"/>
      <w:r w:rsidR="000768C3">
        <w:rPr>
          <w:color w:val="000000"/>
        </w:rPr>
        <w:t>gremium</w:t>
      </w:r>
      <w:proofErr w:type="spellEnd"/>
      <w:r w:rsidR="000768C3">
        <w:rPr>
          <w:color w:val="000000"/>
        </w:rPr>
        <w:t xml:space="preserve"> opgericht, bestaande uit de voltallige raad van bestuur. Op deze manier wil BMW Group haar leidende positie op het gebied van duurzaamheid verder </w:t>
      </w:r>
      <w:proofErr w:type="gramStart"/>
      <w:r w:rsidR="000768C3">
        <w:rPr>
          <w:color w:val="000000"/>
        </w:rPr>
        <w:t>uitbouwen</w:t>
      </w:r>
      <w:proofErr w:type="gramEnd"/>
      <w:r w:rsidR="000768C3">
        <w:rPr>
          <w:color w:val="000000"/>
        </w:rPr>
        <w:t>.</w:t>
      </w:r>
    </w:p>
    <w:p w:rsidR="006A290F" w:rsidRDefault="006A290F" w:rsidP="00280938">
      <w:pPr>
        <w:spacing w:line="360" w:lineRule="auto"/>
        <w:rPr>
          <w:color w:val="000000"/>
        </w:rPr>
      </w:pPr>
    </w:p>
    <w:p w:rsidR="00280938" w:rsidRPr="004E563D" w:rsidRDefault="00280938" w:rsidP="00280938">
      <w:pPr>
        <w:spacing w:line="360" w:lineRule="auto"/>
        <w:rPr>
          <w:color w:val="000000"/>
        </w:rPr>
      </w:pPr>
      <w:r w:rsidRPr="004E563D">
        <w:rPr>
          <w:color w:val="000000"/>
        </w:rPr>
        <w:t xml:space="preserve">SAM Group analyseert jaarlijks 2.500 ondernemingen op het gebied van ecologische, sociale en economische prestaties en kiest de beste 10% voor de Dow Jones </w:t>
      </w:r>
      <w:proofErr w:type="spellStart"/>
      <w:r w:rsidRPr="004E563D">
        <w:rPr>
          <w:color w:val="000000"/>
        </w:rPr>
        <w:t>Sustainability</w:t>
      </w:r>
      <w:proofErr w:type="spellEnd"/>
      <w:r w:rsidRPr="004E563D">
        <w:rPr>
          <w:color w:val="000000"/>
        </w:rPr>
        <w:t xml:space="preserve"> </w:t>
      </w:r>
      <w:proofErr w:type="spellStart"/>
      <w:r w:rsidRPr="004E563D">
        <w:rPr>
          <w:color w:val="000000"/>
        </w:rPr>
        <w:t>Indexes</w:t>
      </w:r>
      <w:proofErr w:type="spellEnd"/>
      <w:r w:rsidRPr="004E563D">
        <w:rPr>
          <w:color w:val="000000"/>
        </w:rPr>
        <w:t xml:space="preserve">. Gelet wordt </w:t>
      </w:r>
      <w:r>
        <w:rPr>
          <w:color w:val="000000"/>
        </w:rPr>
        <w:t xml:space="preserve">hierbij </w:t>
      </w:r>
      <w:r w:rsidRPr="004E563D">
        <w:rPr>
          <w:color w:val="000000"/>
        </w:rPr>
        <w:t xml:space="preserve">ook op branchespecifieke uitdagingen. Voor de automobielindustrie zijn dat bijvoorbeeld de klimaatverandering of de ecologische en sociale </w:t>
      </w:r>
      <w:proofErr w:type="spellStart"/>
      <w:r w:rsidRPr="004E563D">
        <w:rPr>
          <w:color w:val="000000"/>
        </w:rPr>
        <w:t>standards</w:t>
      </w:r>
      <w:proofErr w:type="spellEnd"/>
      <w:r w:rsidRPr="004E563D">
        <w:rPr>
          <w:color w:val="000000"/>
        </w:rPr>
        <w:t xml:space="preserve"> bij toeleveranciers. </w:t>
      </w:r>
    </w:p>
    <w:p w:rsidR="00280938" w:rsidRPr="004E563D" w:rsidRDefault="00794180" w:rsidP="00280938">
      <w:pPr>
        <w:spacing w:line="360" w:lineRule="auto"/>
        <w:rPr>
          <w:color w:val="000000"/>
        </w:rPr>
      </w:pPr>
      <w:r>
        <w:rPr>
          <w:color w:val="000000"/>
        </w:rPr>
        <w:t xml:space="preserve">De </w:t>
      </w:r>
      <w:r w:rsidR="00280938" w:rsidRPr="004E563D">
        <w:rPr>
          <w:color w:val="000000"/>
        </w:rPr>
        <w:t xml:space="preserve">Dow Jones </w:t>
      </w:r>
      <w:proofErr w:type="spellStart"/>
      <w:r w:rsidR="00280938" w:rsidRPr="004E563D">
        <w:rPr>
          <w:color w:val="000000"/>
        </w:rPr>
        <w:t>Sustainability</w:t>
      </w:r>
      <w:proofErr w:type="spellEnd"/>
      <w:r w:rsidR="00280938" w:rsidRPr="004E563D">
        <w:rPr>
          <w:color w:val="000000"/>
        </w:rPr>
        <w:t xml:space="preserve"> Index is als eerste wereldwijde Milieu- en </w:t>
      </w:r>
      <w:proofErr w:type="spellStart"/>
      <w:r w:rsidR="00280938" w:rsidRPr="004E563D">
        <w:rPr>
          <w:color w:val="000000"/>
        </w:rPr>
        <w:t>Duurzaamheidsindex</w:t>
      </w:r>
      <w:proofErr w:type="spellEnd"/>
      <w:r w:rsidR="00280938" w:rsidRPr="004E563D">
        <w:rPr>
          <w:color w:val="000000"/>
        </w:rPr>
        <w:t xml:space="preserve"> </w:t>
      </w:r>
      <w:r w:rsidR="00280938" w:rsidRPr="004E563D">
        <w:rPr>
          <w:color w:val="000000"/>
        </w:rPr>
        <w:lastRenderedPageBreak/>
        <w:t xml:space="preserve">opgericht in 1999 en wordt sindsdien jaarlijks door SAM Group in samenwerking met Dow Jones </w:t>
      </w:r>
      <w:proofErr w:type="spellStart"/>
      <w:r w:rsidR="00280938" w:rsidRPr="004E563D">
        <w:rPr>
          <w:color w:val="000000"/>
        </w:rPr>
        <w:t>Indexes</w:t>
      </w:r>
      <w:proofErr w:type="spellEnd"/>
      <w:r w:rsidR="00280938" w:rsidRPr="004E563D">
        <w:rPr>
          <w:color w:val="000000"/>
        </w:rPr>
        <w:t xml:space="preserve"> en STOXX Ltd. gepubliceerd.</w:t>
      </w:r>
    </w:p>
    <w:p w:rsidR="0096282F" w:rsidRPr="0096282F" w:rsidRDefault="0070074D" w:rsidP="006A290F">
      <w:pPr>
        <w:spacing w:line="360" w:lineRule="auto"/>
      </w:pPr>
      <w:r>
        <w:rPr>
          <w:rFonts w:ascii="Helvetica" w:hAnsi="Helvetica"/>
        </w:rPr>
        <w:t xml:space="preserve"> </w:t>
      </w:r>
    </w:p>
    <w:p w:rsidR="00CA2F5D" w:rsidRPr="0096282F" w:rsidRDefault="00CA2F5D">
      <w:pPr>
        <w:pBdr>
          <w:bottom w:val="double" w:sz="6" w:space="1" w:color="auto"/>
        </w:pBdr>
      </w:pPr>
    </w:p>
    <w:p w:rsidR="00CA2F5D" w:rsidRPr="0096282F" w:rsidRDefault="00CA2F5D">
      <w:r w:rsidRPr="0096282F">
        <w:t>Noot voor de redactie</w:t>
      </w:r>
    </w:p>
    <w:p w:rsidR="00CA2F5D" w:rsidRPr="0096282F" w:rsidRDefault="00CA2F5D">
      <w:r w:rsidRPr="0096282F">
        <w:t>Informatie</w:t>
      </w:r>
    </w:p>
    <w:p w:rsidR="00CA2F5D" w:rsidRPr="0096282F" w:rsidRDefault="00CA2F5D">
      <w:r w:rsidRPr="0096282F">
        <w:t>BMW Nederland bv, Public Relations</w:t>
      </w:r>
    </w:p>
    <w:p w:rsidR="00CA2F5D" w:rsidRPr="0096282F" w:rsidRDefault="00CA2F5D">
      <w:r w:rsidRPr="0096282F">
        <w:t>Dhr. D. Reitsma</w:t>
      </w:r>
    </w:p>
    <w:p w:rsidR="00CA2F5D" w:rsidRPr="0096282F" w:rsidRDefault="00CA2F5D">
      <w:r w:rsidRPr="0096282F">
        <w:t>Tel: (070) 413 31 06 Fax: (070) 413 32 68</w:t>
      </w:r>
    </w:p>
    <w:p w:rsidR="0096282F" w:rsidRDefault="00FE78D6">
      <w:hyperlink r:id="rId7" w:history="1">
        <w:r w:rsidRPr="00B93792">
          <w:rPr>
            <w:rStyle w:val="Hyperlink"/>
          </w:rPr>
          <w:t>www.press.bmwgroup.com</w:t>
        </w:r>
      </w:hyperlink>
      <w:r>
        <w:t xml:space="preserve"> </w:t>
      </w:r>
    </w:p>
    <w:p w:rsidR="000A5DB6" w:rsidRDefault="000A5DB6">
      <w:hyperlink r:id="rId8" w:history="1">
        <w:r w:rsidRPr="00285E66">
          <w:rPr>
            <w:rStyle w:val="Hyperlink"/>
          </w:rPr>
          <w:t>www.bmwgroup.com/responsability</w:t>
        </w:r>
      </w:hyperlink>
      <w:r>
        <w:t xml:space="preserve"> </w:t>
      </w:r>
    </w:p>
    <w:p w:rsidR="0070074D" w:rsidRPr="0096282F" w:rsidRDefault="0070074D"/>
    <w:sectPr w:rsidR="0070074D" w:rsidRPr="0096282F">
      <w:headerReference w:type="default" r:id="rId9"/>
      <w:headerReference w:type="first" r:id="rId10"/>
      <w:type w:val="continuous"/>
      <w:pgSz w:w="11907" w:h="16840" w:code="9"/>
      <w:pgMar w:top="2835" w:right="567" w:bottom="1503"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42C" w:rsidRDefault="007A042C">
      <w:r>
        <w:separator/>
      </w:r>
    </w:p>
  </w:endnote>
  <w:endnote w:type="continuationSeparator" w:id="0">
    <w:p w:rsidR="007A042C" w:rsidRDefault="007A04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Regular">
    <w:panose1 w:val="020B0604020202020204"/>
    <w:charset w:val="00"/>
    <w:family w:val="swiss"/>
    <w:pitch w:val="variable"/>
    <w:sig w:usb0="8000002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42C" w:rsidRDefault="007A042C">
      <w:r>
        <w:separator/>
      </w:r>
    </w:p>
  </w:footnote>
  <w:footnote w:type="continuationSeparator" w:id="0">
    <w:p w:rsidR="007A042C" w:rsidRDefault="007A0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7A042C">
      <w:tblPrEx>
        <w:tblCellMar>
          <w:top w:w="0" w:type="dxa"/>
          <w:bottom w:w="0" w:type="dxa"/>
        </w:tblCellMar>
      </w:tblPrEx>
      <w:tc>
        <w:tcPr>
          <w:tcW w:w="1814" w:type="dxa"/>
        </w:tcPr>
        <w:p w:rsidR="007A042C" w:rsidRDefault="007A042C">
          <w:pPr>
            <w:pStyle w:val="FrameHeaderHeading"/>
            <w:framePr w:wrap="notBeside"/>
          </w:pPr>
        </w:p>
      </w:tc>
      <w:tc>
        <w:tcPr>
          <w:tcW w:w="170" w:type="dxa"/>
        </w:tcPr>
        <w:p w:rsidR="007A042C" w:rsidRDefault="007A042C">
          <w:pPr>
            <w:pStyle w:val="FrameHeaderHeading"/>
            <w:framePr w:wrap="notBeside"/>
          </w:pPr>
        </w:p>
      </w:tc>
      <w:tc>
        <w:tcPr>
          <w:tcW w:w="9299" w:type="dxa"/>
        </w:tcPr>
        <w:p w:rsidR="007A042C" w:rsidRDefault="007A042C">
          <w:pPr>
            <w:pStyle w:val="FrameHeaderData"/>
            <w:framePr w:wrap="notBeside"/>
            <w:rPr>
              <w:rStyle w:val="FrameHeaderSubject"/>
              <w:b w:val="0"/>
              <w:bCs/>
              <w:lang w:val="de-DE"/>
            </w:rPr>
          </w:pPr>
          <w:r>
            <w:rPr>
              <w:rStyle w:val="FrameHeaderSubject"/>
              <w:b w:val="0"/>
              <w:bCs/>
            </w:rPr>
            <w:fldChar w:fldCharType="begin"/>
          </w:r>
          <w:r>
            <w:rPr>
              <w:rStyle w:val="FrameHeaderSubject"/>
              <w:b w:val="0"/>
              <w:bCs/>
              <w:lang w:val="de-DE"/>
            </w:rPr>
            <w:instrText xml:space="preserve"> DOCPROPERTY "lngPers" \* MERGEFORMAT </w:instrText>
          </w:r>
          <w:r>
            <w:rPr>
              <w:rStyle w:val="FrameHeaderSubject"/>
              <w:b w:val="0"/>
              <w:bCs/>
            </w:rPr>
            <w:fldChar w:fldCharType="separate"/>
          </w:r>
          <w:proofErr w:type="spellStart"/>
          <w:r w:rsidR="00900375" w:rsidRPr="00900375">
            <w:rPr>
              <w:rStyle w:val="FrameHeaderSubject"/>
              <w:b w:val="0"/>
              <w:lang w:val="de-DE"/>
            </w:rPr>
            <w:t>Persbericht</w:t>
          </w:r>
          <w:proofErr w:type="spellEnd"/>
          <w:r>
            <w:rPr>
              <w:rStyle w:val="FrameHeaderSubject"/>
              <w:b w:val="0"/>
              <w:bCs/>
            </w:rPr>
            <w:fldChar w:fldCharType="end"/>
          </w:r>
        </w:p>
      </w:tc>
    </w:tr>
    <w:tr w:rsidR="007A042C">
      <w:tblPrEx>
        <w:tblCellMar>
          <w:top w:w="0" w:type="dxa"/>
          <w:bottom w:w="0" w:type="dxa"/>
        </w:tblCellMar>
      </w:tblPrEx>
      <w:tc>
        <w:tcPr>
          <w:tcW w:w="1814" w:type="dxa"/>
        </w:tcPr>
        <w:p w:rsidR="007A042C" w:rsidRDefault="007A042C">
          <w:pPr>
            <w:pStyle w:val="FrameHeaderHeading"/>
            <w:framePr w:wrap="notBeside"/>
            <w:rPr>
              <w:lang w:val="de-DE"/>
            </w:rPr>
          </w:pPr>
          <w:fldSimple w:instr=" DOCPROPERTY &quot;lngDatum&quot; \* MERGEFORMAT ">
            <w:r w:rsidR="00900375">
              <w:rPr>
                <w:lang w:val="de-DE"/>
              </w:rPr>
              <w:t>Datum</w:t>
            </w:r>
          </w:fldSimple>
        </w:p>
      </w:tc>
      <w:tc>
        <w:tcPr>
          <w:tcW w:w="170" w:type="dxa"/>
        </w:tcPr>
        <w:p w:rsidR="007A042C" w:rsidRDefault="007A042C">
          <w:pPr>
            <w:pStyle w:val="FrameHeaderHeading"/>
            <w:framePr w:wrap="notBeside"/>
            <w:rPr>
              <w:lang w:val="de-DE"/>
            </w:rPr>
          </w:pPr>
        </w:p>
      </w:tc>
      <w:tc>
        <w:tcPr>
          <w:tcW w:w="9299" w:type="dxa"/>
        </w:tcPr>
        <w:p w:rsidR="007A042C" w:rsidRDefault="00900375" w:rsidP="00900375">
          <w:pPr>
            <w:pStyle w:val="FrameHeaderData"/>
            <w:framePr w:wrap="notBeside"/>
            <w:rPr>
              <w:lang w:val="de-DE"/>
            </w:rPr>
          </w:pPr>
          <w:r>
            <w:t>3</w:t>
          </w:r>
          <w:r w:rsidR="007A042C">
            <w:t xml:space="preserve"> september 200</w:t>
          </w:r>
          <w:r>
            <w:t>9</w:t>
          </w:r>
        </w:p>
      </w:tc>
    </w:tr>
    <w:tr w:rsidR="007A042C" w:rsidRPr="00244CE0">
      <w:tblPrEx>
        <w:tblCellMar>
          <w:top w:w="0" w:type="dxa"/>
          <w:bottom w:w="0" w:type="dxa"/>
        </w:tblCellMar>
      </w:tblPrEx>
      <w:tc>
        <w:tcPr>
          <w:tcW w:w="1814" w:type="dxa"/>
        </w:tcPr>
        <w:p w:rsidR="007A042C" w:rsidRDefault="007A042C">
          <w:pPr>
            <w:pStyle w:val="FrameHeaderHeading"/>
            <w:framePr w:wrap="notBeside"/>
          </w:pPr>
          <w:fldSimple w:instr=" DOCPROPERTY &quot;lngOnderwerp&quot; \* MERGEFORMAT ">
            <w:r w:rsidR="00900375">
              <w:t>Onderwerp</w:t>
            </w:r>
          </w:fldSimple>
        </w:p>
      </w:tc>
      <w:tc>
        <w:tcPr>
          <w:tcW w:w="170" w:type="dxa"/>
        </w:tcPr>
        <w:p w:rsidR="007A042C" w:rsidRDefault="007A042C">
          <w:pPr>
            <w:pStyle w:val="FrameHeaderHeading"/>
            <w:framePr w:wrap="notBeside"/>
          </w:pPr>
        </w:p>
      </w:tc>
      <w:tc>
        <w:tcPr>
          <w:tcW w:w="9299" w:type="dxa"/>
        </w:tcPr>
        <w:p w:rsidR="007A042C" w:rsidRPr="00244CE0" w:rsidRDefault="007A042C">
          <w:pPr>
            <w:pStyle w:val="FrameHeaderData"/>
            <w:framePr w:wrap="notBeside"/>
            <w:rPr>
              <w:rStyle w:val="FrameHeaderSubject"/>
              <w:b w:val="0"/>
            </w:rPr>
          </w:pPr>
          <w:r w:rsidRPr="00244CE0">
            <w:rPr>
              <w:rStyle w:val="FrameHeaderSubject"/>
              <w:b w:val="0"/>
            </w:rPr>
            <w:t>BMW Group opnieuw uit</w:t>
          </w:r>
          <w:r>
            <w:rPr>
              <w:rStyle w:val="FrameHeaderSubject"/>
              <w:b w:val="0"/>
            </w:rPr>
            <w:t>ge</w:t>
          </w:r>
          <w:r w:rsidRPr="00244CE0">
            <w:rPr>
              <w:rStyle w:val="FrameHeaderSubject"/>
              <w:b w:val="0"/>
            </w:rPr>
            <w:t>roepen tot meest duurzame autofabrikant</w:t>
          </w:r>
        </w:p>
      </w:tc>
    </w:tr>
    <w:tr w:rsidR="007A042C">
      <w:tblPrEx>
        <w:tblCellMar>
          <w:top w:w="0" w:type="dxa"/>
          <w:bottom w:w="0" w:type="dxa"/>
        </w:tblCellMar>
      </w:tblPrEx>
      <w:tc>
        <w:tcPr>
          <w:tcW w:w="1814" w:type="dxa"/>
        </w:tcPr>
        <w:p w:rsidR="007A042C" w:rsidRDefault="007A042C">
          <w:pPr>
            <w:pStyle w:val="FrameHeaderHeading"/>
            <w:framePr w:wrap="notBeside"/>
            <w:rPr>
              <w:lang w:val="en-US"/>
            </w:rPr>
          </w:pPr>
          <w:fldSimple w:instr=" DOCPROPERTY &quot;lngBlad&quot; \* MERGEFORMAT ">
            <w:r w:rsidR="00900375">
              <w:t>Blad</w:t>
            </w:r>
          </w:fldSimple>
        </w:p>
      </w:tc>
      <w:tc>
        <w:tcPr>
          <w:tcW w:w="170" w:type="dxa"/>
        </w:tcPr>
        <w:p w:rsidR="007A042C" w:rsidRDefault="007A042C">
          <w:pPr>
            <w:pStyle w:val="FrameHeaderHeading"/>
            <w:framePr w:wrap="notBeside"/>
            <w:rPr>
              <w:lang w:val="en-US"/>
            </w:rPr>
          </w:pPr>
        </w:p>
      </w:tc>
      <w:tc>
        <w:tcPr>
          <w:tcW w:w="9299" w:type="dxa"/>
        </w:tcPr>
        <w:p w:rsidR="007A042C" w:rsidRDefault="007A042C">
          <w:pPr>
            <w:pStyle w:val="FrameHeaderData"/>
            <w:framePr w:wrap="notBeside"/>
            <w:rPr>
              <w:lang w:val="en-US"/>
            </w:rPr>
          </w:pPr>
          <w:r>
            <w:fldChar w:fldCharType="begin"/>
          </w:r>
          <w:r>
            <w:rPr>
              <w:lang w:val="en-US"/>
            </w:rPr>
            <w:instrText xml:space="preserve"> PAGE </w:instrText>
          </w:r>
          <w:r>
            <w:fldChar w:fldCharType="separate"/>
          </w:r>
          <w:r w:rsidR="00900375">
            <w:rPr>
              <w:noProof/>
              <w:lang w:val="en-US"/>
            </w:rPr>
            <w:t>2</w:t>
          </w:r>
          <w:r>
            <w:fldChar w:fldCharType="end"/>
          </w:r>
        </w:p>
      </w:tc>
    </w:tr>
    <w:tr w:rsidR="007A042C">
      <w:tblPrEx>
        <w:tblCellMar>
          <w:top w:w="0" w:type="dxa"/>
          <w:bottom w:w="0" w:type="dxa"/>
        </w:tblCellMar>
      </w:tblPrEx>
      <w:tc>
        <w:tcPr>
          <w:tcW w:w="1814" w:type="dxa"/>
        </w:tcPr>
        <w:p w:rsidR="007A042C" w:rsidRDefault="007A042C">
          <w:pPr>
            <w:pStyle w:val="FrameHeaderHeading"/>
            <w:framePr w:wrap="notBeside"/>
            <w:rPr>
              <w:lang w:val="en-US"/>
            </w:rPr>
          </w:pPr>
        </w:p>
      </w:tc>
      <w:tc>
        <w:tcPr>
          <w:tcW w:w="170" w:type="dxa"/>
        </w:tcPr>
        <w:p w:rsidR="007A042C" w:rsidRDefault="007A042C">
          <w:pPr>
            <w:pStyle w:val="FrameHeaderHeading"/>
            <w:framePr w:wrap="notBeside"/>
            <w:rPr>
              <w:lang w:val="en-US"/>
            </w:rPr>
          </w:pPr>
        </w:p>
      </w:tc>
      <w:tc>
        <w:tcPr>
          <w:tcW w:w="9299" w:type="dxa"/>
        </w:tcPr>
        <w:p w:rsidR="007A042C" w:rsidRDefault="007A042C">
          <w:pPr>
            <w:pStyle w:val="FrameHeaderData"/>
            <w:framePr w:wrap="notBeside"/>
            <w:rPr>
              <w:lang w:val="en-US"/>
            </w:rPr>
          </w:pPr>
        </w:p>
      </w:tc>
    </w:tr>
  </w:tbl>
  <w:p w:rsidR="007A042C" w:rsidRDefault="007A042C">
    <w:pPr>
      <w:framePr w:w="1361" w:wrap="auto" w:hAnchor="text" w:x="511"/>
      <w:rPr>
        <w:lang w:val="en-US"/>
      </w:rPr>
    </w:pPr>
  </w:p>
  <w:p w:rsidR="007A042C" w:rsidRDefault="007A042C">
    <w:pPr>
      <w:pStyle w:val="FrameCompanyDescription"/>
      <w:framePr w:wrap="notBeside"/>
      <w:rPr>
        <w:lang w:val="en-US"/>
      </w:rPr>
    </w:pPr>
  </w:p>
  <w:p w:rsidR="007A042C" w:rsidRDefault="007A042C">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7A042C" w:rsidRDefault="007A042C">
    <w:pPr>
      <w:pStyle w:val="FrameCompanyName"/>
      <w:framePr w:wrap="notBeside"/>
      <w:rPr>
        <w:kern w:val="0"/>
        <w:lang w:val="en-US"/>
      </w:rPr>
    </w:pPr>
    <w:fldSimple w:instr=" DOCPROPERTY &quot;cmpNaamGroep&quot; \* MERGEFORMAT ">
      <w:r w:rsidR="00900375">
        <w:rPr>
          <w:kern w:val="0"/>
          <w:lang w:val="en-US"/>
        </w:rPr>
        <w:t>BMW Group</w:t>
      </w:r>
    </w:fldSimple>
  </w:p>
  <w:p w:rsidR="007A042C" w:rsidRDefault="007A042C">
    <w:pPr>
      <w:pStyle w:val="FrameCompanyName"/>
      <w:framePr w:wrap="notBeside"/>
      <w:rPr>
        <w:rStyle w:val="FrameCompanyNameDivision"/>
        <w:lang w:val="en-US"/>
      </w:rPr>
    </w:pPr>
    <w:fldSimple w:instr=" DOCPROPERTY &quot;cmpNaamDivisie&quot; \* MERGEFORMAT ">
      <w:r w:rsidR="00900375">
        <w:rPr>
          <w:rStyle w:val="FrameCompanyNameDivision"/>
          <w:lang w:val="en-US"/>
        </w:rPr>
        <w:t>Nederland</w:t>
      </w:r>
    </w:fldSimple>
  </w:p>
  <w:p w:rsidR="007A042C" w:rsidRDefault="007A042C">
    <w:pPr>
      <w:pStyle w:val="FrameCompanyName"/>
      <w:framePr w:wrap="notBeside"/>
      <w:rPr>
        <w:rStyle w:val="FrameCompanyNameDivision"/>
      </w:rPr>
    </w:pPr>
    <w:fldSimple w:instr=" DOCPROPERTY &quot;cmpNaamAfdelingPR&quot; \* MERGEFORMAT ">
      <w:r w:rsidR="00900375">
        <w:rPr>
          <w:rStyle w:val="FrameCompanyNameDivision"/>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2C" w:rsidRDefault="007A042C">
    <w:pPr>
      <w:pStyle w:val="FrameCompanyDescription"/>
      <w:framePr w:wrap="notBeside"/>
      <w:rPr>
        <w:lang w:val="en-US"/>
      </w:rPr>
    </w:pPr>
  </w:p>
  <w:p w:rsidR="007A042C" w:rsidRDefault="007A042C">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7A042C" w:rsidRDefault="007A042C">
    <w:pPr>
      <w:pStyle w:val="FrameCompanyName"/>
      <w:framePr w:wrap="notBeside"/>
      <w:rPr>
        <w:lang w:val="en-US"/>
      </w:rPr>
    </w:pPr>
    <w:fldSimple w:instr=" DOCPROPERTY &quot;cmpNaamGroep&quot; \* MERGEFORMAT ">
      <w:r w:rsidR="00900375">
        <w:rPr>
          <w:lang w:val="en-US"/>
        </w:rPr>
        <w:t>BMW Group</w:t>
      </w:r>
    </w:fldSimple>
  </w:p>
  <w:p w:rsidR="007A042C" w:rsidRDefault="007A042C">
    <w:pPr>
      <w:pStyle w:val="FrameCompanyName"/>
      <w:framePr w:wrap="notBeside"/>
      <w:rPr>
        <w:rStyle w:val="FrameCompanyNameDivision"/>
        <w:lang w:val="en-US"/>
      </w:rPr>
    </w:pPr>
    <w:fldSimple w:instr=" DOCPROPERTY &quot;cmpNaamDivisie&quot; \* MERGEFORMAT ">
      <w:r w:rsidR="00900375">
        <w:rPr>
          <w:rStyle w:val="FrameCompanyNameDivision"/>
          <w:lang w:val="en-US"/>
        </w:rPr>
        <w:t>Nederland</w:t>
      </w:r>
    </w:fldSimple>
  </w:p>
  <w:p w:rsidR="007A042C" w:rsidRDefault="007A042C">
    <w:pPr>
      <w:pStyle w:val="FrameCompanyName"/>
      <w:framePr w:wrap="notBeside"/>
      <w:rPr>
        <w:rStyle w:val="FrameCompanyNameDivision"/>
        <w:lang w:val="en-US"/>
      </w:rPr>
    </w:pPr>
    <w:fldSimple w:instr=" DOCPROPERTY &quot;cmpNaamAfdelingPR&quot; \* MERGEFORMAT ">
      <w:r w:rsidR="00900375" w:rsidRPr="00900375">
        <w:rPr>
          <w:rStyle w:val="FrameCompanyNameDivision"/>
        </w:rPr>
        <w:t>Public Relations</w:t>
      </w:r>
    </w:fldSimple>
  </w:p>
  <w:tbl>
    <w:tblPr>
      <w:tblW w:w="1814" w:type="dxa"/>
      <w:tblInd w:w="8" w:type="dxa"/>
      <w:tblCellMar>
        <w:left w:w="0" w:type="dxa"/>
        <w:right w:w="28" w:type="dxa"/>
      </w:tblCellMar>
      <w:tblLook w:val="0000"/>
    </w:tblPr>
    <w:tblGrid>
      <w:gridCol w:w="1814"/>
    </w:tblGrid>
    <w:tr w:rsidR="007A042C">
      <w:tblPrEx>
        <w:tblCellMar>
          <w:top w:w="0" w:type="dxa"/>
          <w:left w:w="0" w:type="dxa"/>
          <w:bottom w:w="0" w:type="dxa"/>
        </w:tblCellMar>
      </w:tblPrEx>
      <w:trPr>
        <w:cantSplit/>
        <w:trHeight w:hRule="exact" w:val="7371"/>
      </w:trPr>
      <w:tc>
        <w:tcPr>
          <w:tcW w:w="1814" w:type="dxa"/>
          <w:vAlign w:val="bottom"/>
        </w:tcPr>
        <w:p w:rsidR="007A042C" w:rsidRDefault="007A042C" w:rsidP="0096282F">
          <w:pPr>
            <w:pStyle w:val="FrameCompanyAddress"/>
            <w:framePr w:wrap="notBeside"/>
            <w:rPr>
              <w:rStyle w:val="FrameCompanyAddressHeading"/>
            </w:rPr>
          </w:pPr>
          <w:fldSimple w:instr=" DOCPROPERTY &quot;lngFirma&quot; \* MERGEFORMAT ">
            <w:r w:rsidR="00900375">
              <w:rPr>
                <w:rStyle w:val="FrameCompanyAddressHeading"/>
              </w:rPr>
              <w:t>Firma</w:t>
            </w:r>
          </w:fldSimple>
        </w:p>
        <w:p w:rsidR="007A042C" w:rsidRDefault="007A042C" w:rsidP="0096282F">
          <w:pPr>
            <w:pStyle w:val="FrameCompanyAddress"/>
            <w:framePr w:wrap="notBeside"/>
          </w:pPr>
          <w:r>
            <w:t>BMW Nederland bv</w:t>
          </w:r>
        </w:p>
        <w:p w:rsidR="007A042C" w:rsidRDefault="007A042C" w:rsidP="0096282F">
          <w:pPr>
            <w:pStyle w:val="FrameCompanyAddress"/>
            <w:framePr w:wrap="notBeside"/>
          </w:pPr>
          <w:r>
            <w:t xml:space="preserve">BMW Group </w:t>
          </w:r>
          <w:proofErr w:type="gramStart"/>
          <w:r>
            <w:t>Company</w:t>
          </w:r>
          <w:proofErr w:type="gramEnd"/>
        </w:p>
        <w:p w:rsidR="007A042C" w:rsidRDefault="007A042C" w:rsidP="0096282F">
          <w:pPr>
            <w:pStyle w:val="FrameCompanyAddress"/>
            <w:framePr w:wrap="notBeside"/>
          </w:pPr>
        </w:p>
        <w:p w:rsidR="007A042C" w:rsidRDefault="007A042C" w:rsidP="0096282F">
          <w:pPr>
            <w:pStyle w:val="FrameCompanyAddress"/>
            <w:framePr w:wrap="notBeside"/>
            <w:rPr>
              <w:rStyle w:val="FrameCompanyAddressHeading"/>
            </w:rPr>
          </w:pPr>
          <w:fldSimple w:instr=" DOCPROPERTY &quot;lngPostadres&quot; \* MERGEFORMAT ">
            <w:r w:rsidR="00900375">
              <w:rPr>
                <w:rStyle w:val="FrameCompanyAddressHeading"/>
              </w:rPr>
              <w:t>Postadres</w:t>
            </w:r>
          </w:fldSimple>
        </w:p>
        <w:p w:rsidR="007A042C" w:rsidRDefault="007A042C" w:rsidP="0096282F">
          <w:pPr>
            <w:pStyle w:val="FrameCompanyAddress"/>
            <w:framePr w:wrap="notBeside"/>
          </w:pPr>
          <w:r>
            <w:t>Postbus 5808</w:t>
          </w:r>
        </w:p>
        <w:p w:rsidR="007A042C" w:rsidRDefault="007A042C" w:rsidP="0096282F">
          <w:pPr>
            <w:pStyle w:val="FrameCompanyAddress"/>
            <w:framePr w:wrap="notBeside"/>
          </w:pPr>
          <w:r>
            <w:t>2280 HV Rijswijk</w:t>
          </w:r>
        </w:p>
        <w:p w:rsidR="007A042C" w:rsidRDefault="007A042C" w:rsidP="0096282F">
          <w:pPr>
            <w:pStyle w:val="FrameCompanyAddress"/>
            <w:framePr w:wrap="notBeside"/>
          </w:pPr>
        </w:p>
        <w:p w:rsidR="007A042C" w:rsidRDefault="007A042C" w:rsidP="0096282F">
          <w:pPr>
            <w:pStyle w:val="FrameCompanyAddress"/>
            <w:framePr w:wrap="notBeside"/>
            <w:rPr>
              <w:rStyle w:val="FrameCompanyAddressHeading"/>
            </w:rPr>
          </w:pPr>
          <w:fldSimple w:instr=" DOCPROPERTY &quot;lngBezoekadres&quot; \* MERGEFORMAT ">
            <w:r w:rsidR="00900375">
              <w:rPr>
                <w:rStyle w:val="FrameCompanyAddressHeading"/>
              </w:rPr>
              <w:t>Bezoekadres</w:t>
            </w:r>
          </w:fldSimple>
        </w:p>
        <w:p w:rsidR="007A042C" w:rsidRDefault="007A042C" w:rsidP="0096282F">
          <w:pPr>
            <w:pStyle w:val="FrameCompanyAddress"/>
            <w:framePr w:wrap="notBeside"/>
          </w:pPr>
          <w:proofErr w:type="spellStart"/>
          <w:r>
            <w:t>Einsteinlaan</w:t>
          </w:r>
          <w:proofErr w:type="spellEnd"/>
          <w:r>
            <w:t xml:space="preserve"> 5</w:t>
          </w:r>
        </w:p>
        <w:p w:rsidR="007A042C" w:rsidRDefault="007A042C" w:rsidP="0096282F">
          <w:pPr>
            <w:pStyle w:val="FrameCompanyAddress"/>
            <w:framePr w:wrap="notBeside"/>
          </w:pPr>
          <w:r>
            <w:t>2289 CC Rijswijk</w:t>
          </w:r>
        </w:p>
        <w:p w:rsidR="007A042C" w:rsidRDefault="007A042C" w:rsidP="0096282F">
          <w:pPr>
            <w:pStyle w:val="FrameCompanyAddress"/>
            <w:framePr w:wrap="notBeside"/>
          </w:pPr>
        </w:p>
        <w:p w:rsidR="007A042C" w:rsidRDefault="007A042C" w:rsidP="0096282F">
          <w:pPr>
            <w:pStyle w:val="FrameCompanyAddress"/>
            <w:framePr w:wrap="notBeside"/>
            <w:rPr>
              <w:rStyle w:val="FrameCompanyAddressHeading"/>
            </w:rPr>
          </w:pPr>
          <w:fldSimple w:instr=" DOCPROPERTY &quot;lngTelefoon&quot;  \* MERGEFORMAT ">
            <w:r w:rsidR="00900375">
              <w:rPr>
                <w:rStyle w:val="FrameCompanyAddressHeading"/>
              </w:rPr>
              <w:t>Telefoon</w:t>
            </w:r>
          </w:fldSimple>
        </w:p>
        <w:p w:rsidR="007A042C" w:rsidRDefault="007A042C" w:rsidP="0096282F">
          <w:pPr>
            <w:pStyle w:val="FrameCompanyAddress"/>
            <w:framePr w:wrap="notBeside"/>
          </w:pPr>
          <w:r>
            <w:t>(070) 41 33 222</w:t>
          </w:r>
        </w:p>
        <w:p w:rsidR="007A042C" w:rsidRDefault="007A042C" w:rsidP="0096282F">
          <w:pPr>
            <w:pStyle w:val="FrameCompanyAddress"/>
            <w:framePr w:wrap="notBeside"/>
          </w:pPr>
        </w:p>
        <w:p w:rsidR="007A042C" w:rsidRDefault="007A042C" w:rsidP="0096282F">
          <w:pPr>
            <w:pStyle w:val="FrameCompanyAddress"/>
            <w:framePr w:wrap="notBeside"/>
            <w:rPr>
              <w:rStyle w:val="FrameCompanyAddressHeading"/>
            </w:rPr>
          </w:pPr>
          <w:fldSimple w:instr=" DOCPROPERTY &quot;lngFax(Nummer)&quot; \* MERGEFORMAT ">
            <w:r w:rsidR="00900375">
              <w:rPr>
                <w:rStyle w:val="FrameCompanyAddressHeading"/>
              </w:rPr>
              <w:t>Fax</w:t>
            </w:r>
          </w:fldSimple>
        </w:p>
        <w:p w:rsidR="007A042C" w:rsidRDefault="007A042C" w:rsidP="0096282F">
          <w:pPr>
            <w:pStyle w:val="FrameCompanyAddress"/>
            <w:framePr w:wrap="notBeside"/>
          </w:pPr>
          <w:r>
            <w:t>(070) 39 07 771</w:t>
          </w:r>
        </w:p>
        <w:p w:rsidR="007A042C" w:rsidRDefault="007A042C" w:rsidP="0096282F">
          <w:pPr>
            <w:pStyle w:val="FrameCompanyAddress"/>
            <w:framePr w:wrap="notBeside"/>
          </w:pPr>
        </w:p>
        <w:p w:rsidR="007A042C" w:rsidRDefault="007A042C" w:rsidP="0096282F">
          <w:pPr>
            <w:pStyle w:val="FrameCompanyAddress"/>
            <w:framePr w:wrap="notBeside"/>
            <w:rPr>
              <w:rStyle w:val="FrameCompanyAddressHeading"/>
            </w:rPr>
          </w:pPr>
          <w:fldSimple w:instr=" DOCPROPERTY &quot;lngInternet&quot; \* MERGEFORMAT ">
            <w:r w:rsidR="00900375">
              <w:rPr>
                <w:rStyle w:val="FrameCompanyAddressHeading"/>
              </w:rPr>
              <w:t>Internet</w:t>
            </w:r>
          </w:fldSimple>
        </w:p>
        <w:p w:rsidR="007A042C" w:rsidRDefault="007A042C" w:rsidP="0096282F">
          <w:pPr>
            <w:pStyle w:val="FrameCompanyAddress"/>
            <w:framePr w:wrap="notBeside"/>
          </w:pPr>
          <w:r>
            <w:t>www.bmw.nl</w:t>
          </w:r>
        </w:p>
        <w:p w:rsidR="007A042C" w:rsidRDefault="007A042C" w:rsidP="0096282F">
          <w:pPr>
            <w:pStyle w:val="FrameCompanyAddress"/>
            <w:framePr w:wrap="notBeside"/>
          </w:pPr>
          <w:r>
            <w:t>www.mini.nl</w:t>
          </w:r>
        </w:p>
        <w:p w:rsidR="007A042C" w:rsidRDefault="007A042C">
          <w:pPr>
            <w:pStyle w:val="FrameCompanyAddress"/>
            <w:framePr w:wrap="notBeside"/>
          </w:pPr>
        </w:p>
        <w:p w:rsidR="007A042C" w:rsidRDefault="007A042C">
          <w:pPr>
            <w:pStyle w:val="FrameCompanyAddress"/>
            <w:framePr w:wrap="notBeside"/>
          </w:pPr>
          <w:r>
            <w:t>F001</w:t>
          </w:r>
        </w:p>
      </w:tc>
    </w:tr>
  </w:tbl>
  <w:p w:rsidR="007A042C" w:rsidRDefault="007A042C">
    <w:pPr>
      <w:pStyle w:val="Header"/>
    </w:pPr>
  </w:p>
  <w:p w:rsidR="007A042C" w:rsidRDefault="007A04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hema$" w:val="dlg.Teilnehmer_x0001_"/>
    <w:docVar w:name="Thema$" w:val="dlg.Teilnehmer_x0002_"/>
    <w:docVar w:name="Thema$" w:val="dlg.Teilnehmer_x0003_"/>
    <w:docVar w:name="Thema$" w:val="dlg.Teilnehmer_x0004_"/>
    <w:docVar w:name="Thema1$" w:val=""/>
    <w:docVar w:name="Thema2$" w:val=""/>
    <w:docVar w:name="Thema3$" w:val=""/>
    <w:docVar w:name="Thema4$" w:val=""/>
    <w:docVar w:name="ZeitOrt$" w:val="Zeit22222222222222222222222222"/>
    <w:docVar w:name="ZeitOrt1$" w:val="HHHHHHHHHHHHHHH"/>
    <w:docVar w:name="ZeitOrt2$" w:val="dfasdaf"/>
  </w:docVars>
  <w:rsids>
    <w:rsidRoot w:val="00C45528"/>
    <w:rsid w:val="000768C3"/>
    <w:rsid w:val="00083234"/>
    <w:rsid w:val="000A5DB6"/>
    <w:rsid w:val="000F3748"/>
    <w:rsid w:val="001000ED"/>
    <w:rsid w:val="00111487"/>
    <w:rsid w:val="001712F8"/>
    <w:rsid w:val="00176B1B"/>
    <w:rsid w:val="001A71E5"/>
    <w:rsid w:val="002272C0"/>
    <w:rsid w:val="00244CE0"/>
    <w:rsid w:val="00280938"/>
    <w:rsid w:val="003237F2"/>
    <w:rsid w:val="00364909"/>
    <w:rsid w:val="00427699"/>
    <w:rsid w:val="00430589"/>
    <w:rsid w:val="00451573"/>
    <w:rsid w:val="00491766"/>
    <w:rsid w:val="005B2045"/>
    <w:rsid w:val="005B4319"/>
    <w:rsid w:val="005E2B28"/>
    <w:rsid w:val="006A290F"/>
    <w:rsid w:val="0070074D"/>
    <w:rsid w:val="00794180"/>
    <w:rsid w:val="007A042C"/>
    <w:rsid w:val="007D3262"/>
    <w:rsid w:val="007E2E4F"/>
    <w:rsid w:val="00864460"/>
    <w:rsid w:val="00874ABA"/>
    <w:rsid w:val="008B28B1"/>
    <w:rsid w:val="008C006C"/>
    <w:rsid w:val="00900375"/>
    <w:rsid w:val="009121C2"/>
    <w:rsid w:val="0096282F"/>
    <w:rsid w:val="009632B4"/>
    <w:rsid w:val="00975BA7"/>
    <w:rsid w:val="00A310F8"/>
    <w:rsid w:val="00AB12B9"/>
    <w:rsid w:val="00AB23C9"/>
    <w:rsid w:val="00BA6789"/>
    <w:rsid w:val="00BC5E96"/>
    <w:rsid w:val="00BE0ED5"/>
    <w:rsid w:val="00C45528"/>
    <w:rsid w:val="00C97D2C"/>
    <w:rsid w:val="00CA2F5D"/>
    <w:rsid w:val="00CC46E8"/>
    <w:rsid w:val="00CD3E39"/>
    <w:rsid w:val="00D03E34"/>
    <w:rsid w:val="00DA332D"/>
    <w:rsid w:val="00DC1627"/>
    <w:rsid w:val="00E12106"/>
    <w:rsid w:val="00EE7948"/>
    <w:rsid w:val="00F02CBC"/>
    <w:rsid w:val="00F277A2"/>
    <w:rsid w:val="00FC2602"/>
    <w:rsid w:val="00FE78D6"/>
    <w:rsid w:val="00FF098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pPr>
      <w:keepNext/>
      <w:outlineLvl w:val="0"/>
    </w:pPr>
    <w:rPr>
      <w:kern w:val="0"/>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FrameCompanyDescription">
    <w:name w:val="Frame CompanyDescription"/>
    <w:basedOn w:val="Normal"/>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pPr>
      <w:framePr w:w="7371" w:wrap="notBeside" w:vAnchor="page" w:hAnchor="page" w:x="2099" w:y="568"/>
      <w:spacing w:line="370" w:lineRule="exact"/>
    </w:pPr>
    <w:rPr>
      <w:b/>
      <w:spacing w:val="-16"/>
      <w:sz w:val="36"/>
    </w:rPr>
  </w:style>
  <w:style w:type="paragraph" w:customStyle="1" w:styleId="FrameAddress">
    <w:name w:val="Frame Address"/>
    <w:basedOn w:val="Normal"/>
    <w:pPr>
      <w:framePr w:w="5670" w:h="2268" w:hRule="exact" w:hSpace="181" w:vSpace="181" w:wrap="notBeside" w:vAnchor="page" w:hAnchor="page" w:x="2099" w:y="2609"/>
    </w:pPr>
  </w:style>
  <w:style w:type="paragraph" w:customStyle="1" w:styleId="FrameReferenceData">
    <w:name w:val="Frame Reference Data"/>
    <w:basedOn w:val="Normal"/>
    <w:pPr>
      <w:framePr w:w="11340" w:hSpace="181" w:vSpace="181" w:wrap="notBeside" w:vAnchor="page" w:hAnchor="page" w:x="114" w:y="2156"/>
    </w:pPr>
    <w:rPr>
      <w:kern w:val="0"/>
    </w:rPr>
  </w:style>
  <w:style w:type="paragraph" w:customStyle="1" w:styleId="FrameReferenceHeading">
    <w:name w:val="Frame Reference Heading"/>
    <w:basedOn w:val="Normal"/>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rPr>
      <w:b/>
    </w:rPr>
  </w:style>
  <w:style w:type="character" w:customStyle="1" w:styleId="FrameReferenceSubject">
    <w:name w:val="Frame Reference Subject"/>
    <w:basedOn w:val="DefaultParagraphFont"/>
    <w:rPr>
      <w:b/>
    </w:rPr>
  </w:style>
  <w:style w:type="paragraph" w:customStyle="1" w:styleId="FrameCompanyAddress">
    <w:name w:val="Frame CompanyAddress"/>
    <w:basedOn w:val="Normal"/>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rPr>
      <w:b/>
    </w:rPr>
  </w:style>
  <w:style w:type="paragraph" w:customStyle="1" w:styleId="FrameHeaderData">
    <w:name w:val="Frame Header Data"/>
    <w:basedOn w:val="Normal"/>
    <w:pPr>
      <w:framePr w:w="11340" w:hSpace="181" w:vSpace="181" w:wrap="notBeside" w:vAnchor="page" w:hAnchor="page" w:x="114" w:y="2156"/>
    </w:pPr>
  </w:style>
  <w:style w:type="paragraph" w:customStyle="1" w:styleId="FrameHeaderHeading">
    <w:name w:val="Frame Header Heading"/>
    <w:basedOn w:val="Normal"/>
    <w:pPr>
      <w:framePr w:w="11340" w:hSpace="181" w:vSpace="181" w:wrap="notBeside" w:vAnchor="page" w:hAnchor="page" w:x="114" w:y="2156"/>
      <w:jc w:val="right"/>
    </w:pPr>
    <w:rPr>
      <w:sz w:val="12"/>
    </w:rPr>
  </w:style>
  <w:style w:type="character" w:customStyle="1" w:styleId="FrameHeaderSubject">
    <w:name w:val="Frame Header Subject"/>
    <w:basedOn w:val="DefaultParagraphFont"/>
    <w:rPr>
      <w:b/>
    </w:rPr>
  </w:style>
  <w:style w:type="character" w:customStyle="1" w:styleId="FrameCompanyNameDivision">
    <w:name w:val="Frame CompanyName Division"/>
    <w:basedOn w:val="DefaultParagraphFont"/>
    <w:rPr>
      <w:color w:val="808080"/>
    </w:rPr>
  </w:style>
  <w:style w:type="paragraph" w:customStyle="1" w:styleId="DocumentTitle">
    <w:name w:val="DocumentTitle"/>
    <w:basedOn w:val="Normal"/>
    <w:rPr>
      <w:b/>
      <w:sz w:val="24"/>
    </w:rPr>
  </w:style>
  <w:style w:type="paragraph" w:customStyle="1" w:styleId="FrameLogo">
    <w:name w:val="Frame Logo"/>
    <w:basedOn w:val="Normal"/>
    <w:pPr>
      <w:framePr w:w="1004" w:wrap="notBeside" w:vAnchor="page" w:hAnchor="page" w:x="10377" w:y="568"/>
      <w:spacing w:line="240" w:lineRule="atLeast"/>
    </w:pPr>
  </w:style>
  <w:style w:type="character" w:styleId="Hyperlink">
    <w:name w:val="Hyperlink"/>
    <w:basedOn w:val="DefaultParagraphFont"/>
    <w:rPr>
      <w:color w:val="0000FF"/>
      <w:u w:val="single"/>
    </w:rPr>
  </w:style>
  <w:style w:type="paragraph" w:styleId="BalloonText">
    <w:name w:val="Balloon Text"/>
    <w:basedOn w:val="Normal"/>
    <w:semiHidden/>
    <w:rsid w:val="0096282F"/>
    <w:rPr>
      <w:rFonts w:ascii="Tahoma" w:hAnsi="Tahoma" w:cs="Tahoma"/>
      <w:sz w:val="16"/>
      <w:szCs w:val="16"/>
    </w:rPr>
  </w:style>
  <w:style w:type="character" w:styleId="FollowedHyperlink">
    <w:name w:val="FollowedHyperlink"/>
    <w:basedOn w:val="DefaultParagraphFont"/>
    <w:rsid w:val="0028093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responsability" TargetMode="Externa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espondentiewizard\V1_2\Templates\Persberich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Template>
  <TotalTime>44</TotalTime>
  <Pages>2</Pages>
  <Words>371</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Brief.dot</vt:lpstr>
    </vt:vector>
  </TitlesOfParts>
  <Manager/>
  <Company>Parity Solutions BV</Company>
  <LinksUpToDate>false</LinksUpToDate>
  <CharactersWithSpaces>2725</CharactersWithSpaces>
  <SharedDoc>false</SharedDoc>
  <HLinks>
    <vt:vector size="12" baseType="variant">
      <vt:variant>
        <vt:i4>3407916</vt:i4>
      </vt:variant>
      <vt:variant>
        <vt:i4>3</vt:i4>
      </vt:variant>
      <vt:variant>
        <vt:i4>0</vt:i4>
      </vt:variant>
      <vt:variant>
        <vt:i4>5</vt:i4>
      </vt:variant>
      <vt:variant>
        <vt:lpwstr>http://www.bmwgroup.com/responsability</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roodenca</dc:creator>
  <cp:keywords/>
  <dc:description/>
  <cp:lastModifiedBy>BMW Nederland bv</cp:lastModifiedBy>
  <cp:revision>5</cp:revision>
  <cp:lastPrinted>2009-09-03T10:18:00Z</cp:lastPrinted>
  <dcterms:created xsi:type="dcterms:W3CDTF">2009-09-03T09:35:00Z</dcterms:created>
  <dcterms:modified xsi:type="dcterms:W3CDTF">2009-09-03T10:19:00Z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C:\Program Files\CorrespondentieWizard\V1_2\Ondernemingen\Adresblokken\Persbericht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 maart 2006</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Dieben CRM Manager BMW Group Nederland</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ies>
</file>