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39C8" w:rsidRPr="006F3249" w:rsidRDefault="00D639C8" w:rsidP="00C2765C">
      <w:pPr>
        <w:pStyle w:val="Fliesstext"/>
        <w:spacing w:line="360" w:lineRule="auto"/>
        <w:rPr>
          <w:lang w:val="pl-PL"/>
        </w:rPr>
      </w:pPr>
    </w:p>
    <w:p w:rsidR="00C2765C" w:rsidRPr="006F3249" w:rsidRDefault="00C2765C" w:rsidP="005F673A">
      <w:pPr>
        <w:pStyle w:val="Fliesstext"/>
        <w:spacing w:line="360" w:lineRule="auto"/>
        <w:ind w:right="-1"/>
        <w:rPr>
          <w:rFonts w:ascii="BMWType V2 Light" w:hAnsi="BMWType V2 Light" w:cs="BMWType V2 Light"/>
          <w:b/>
          <w:bCs/>
          <w:color w:val="000000"/>
          <w:sz w:val="28"/>
          <w:szCs w:val="28"/>
          <w:lang w:val="pl-PL"/>
        </w:rPr>
      </w:pPr>
      <w:r w:rsidRPr="006F3249">
        <w:rPr>
          <w:rFonts w:ascii="BMWType V2 Light" w:hAnsi="BMWType V2 Light" w:cs="BMWType V2 Light"/>
          <w:b/>
          <w:bCs/>
          <w:color w:val="000000"/>
          <w:sz w:val="28"/>
          <w:szCs w:val="28"/>
          <w:lang w:val="pl-PL"/>
        </w:rPr>
        <w:t>BMW Group Polska partnerem COP19.</w:t>
      </w:r>
    </w:p>
    <w:p w:rsidR="00C2765C" w:rsidRPr="006F3249" w:rsidRDefault="00C2765C" w:rsidP="005F673A">
      <w:pPr>
        <w:tabs>
          <w:tab w:val="left" w:pos="6379"/>
        </w:tabs>
        <w:spacing w:after="0" w:line="360" w:lineRule="auto"/>
        <w:ind w:right="-1"/>
        <w:rPr>
          <w:rFonts w:ascii="BMWType V2 Light" w:hAnsi="BMWType V2 Light" w:cs="BMWType V2 Light"/>
          <w:b/>
          <w:bCs/>
          <w:color w:val="7F7F7F"/>
          <w:sz w:val="28"/>
          <w:szCs w:val="28"/>
          <w:lang w:val="pl-PL"/>
        </w:rPr>
      </w:pPr>
      <w:r w:rsidRPr="006F3249">
        <w:rPr>
          <w:rFonts w:ascii="BMWType V2 Light" w:hAnsi="BMWType V2 Light" w:cs="BMWType V2 Light"/>
          <w:b/>
          <w:bCs/>
          <w:color w:val="7F7F7F"/>
          <w:sz w:val="28"/>
          <w:szCs w:val="28"/>
          <w:lang w:val="pl-PL"/>
        </w:rPr>
        <w:t xml:space="preserve">Kontynuując wieloletnią tradycję, BMW Group Polska została partnerem </w:t>
      </w:r>
      <w:r w:rsidR="00CB1E3C">
        <w:rPr>
          <w:rFonts w:ascii="BMWType V2 Light" w:hAnsi="BMWType V2 Light" w:cs="BMWType V2 Light"/>
          <w:b/>
          <w:bCs/>
          <w:color w:val="7F7F7F"/>
          <w:sz w:val="28"/>
          <w:szCs w:val="28"/>
          <w:lang w:val="pl-PL"/>
        </w:rPr>
        <w:t>konferencji klimatycznej</w:t>
      </w:r>
      <w:r w:rsidRPr="006F3249">
        <w:rPr>
          <w:rFonts w:ascii="BMWType V2 Light" w:hAnsi="BMWType V2 Light" w:cs="BMWType V2 Light"/>
          <w:b/>
          <w:bCs/>
          <w:color w:val="7F7F7F"/>
          <w:sz w:val="28"/>
          <w:szCs w:val="28"/>
          <w:lang w:val="pl-PL"/>
        </w:rPr>
        <w:t xml:space="preserve"> COP19 odbywając</w:t>
      </w:r>
      <w:r w:rsidR="00CB1E3C">
        <w:rPr>
          <w:rFonts w:ascii="BMWType V2 Light" w:hAnsi="BMWType V2 Light" w:cs="BMWType V2 Light"/>
          <w:b/>
          <w:bCs/>
          <w:color w:val="7F7F7F"/>
          <w:sz w:val="28"/>
          <w:szCs w:val="28"/>
          <w:lang w:val="pl-PL"/>
        </w:rPr>
        <w:t>ej</w:t>
      </w:r>
      <w:r w:rsidRPr="006F3249">
        <w:rPr>
          <w:rFonts w:ascii="BMWType V2 Light" w:hAnsi="BMWType V2 Light" w:cs="BMWType V2 Light"/>
          <w:b/>
          <w:bCs/>
          <w:color w:val="7F7F7F"/>
          <w:sz w:val="28"/>
          <w:szCs w:val="28"/>
          <w:lang w:val="pl-PL"/>
        </w:rPr>
        <w:t xml:space="preserve"> się w listopadzie 2013 roku w Warszawie.</w:t>
      </w:r>
      <w:bookmarkStart w:id="0" w:name="_GoBack"/>
      <w:bookmarkEnd w:id="0"/>
    </w:p>
    <w:p w:rsidR="00C2765C" w:rsidRPr="006F3249" w:rsidRDefault="00C2765C" w:rsidP="005F673A">
      <w:pPr>
        <w:tabs>
          <w:tab w:val="left" w:pos="6379"/>
        </w:tabs>
        <w:spacing w:after="0" w:line="360" w:lineRule="auto"/>
        <w:ind w:right="-1"/>
        <w:rPr>
          <w:rFonts w:ascii="BMWType V2 Light" w:hAnsi="BMWType V2 Light" w:cs="BMWType V2 Light"/>
          <w:b/>
          <w:bCs/>
          <w:color w:val="7F7F7F"/>
          <w:sz w:val="28"/>
          <w:szCs w:val="28"/>
          <w:lang w:val="pl-PL"/>
        </w:rPr>
      </w:pPr>
    </w:p>
    <w:p w:rsidR="00C2765C" w:rsidRPr="006F3249" w:rsidRDefault="00C2765C" w:rsidP="005F673A">
      <w:pPr>
        <w:autoSpaceDE w:val="0"/>
        <w:spacing w:after="0" w:line="360" w:lineRule="auto"/>
        <w:ind w:right="-1"/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</w:pPr>
      <w:r w:rsidRPr="006F3249">
        <w:rPr>
          <w:rFonts w:ascii="BMWType V2 Light" w:eastAsia="Arial Unicode MS" w:hAnsi="BMWType V2 Light" w:cs="BMWType V2 Light"/>
          <w:b/>
          <w:bCs/>
          <w:kern w:val="1"/>
          <w:szCs w:val="22"/>
          <w:lang w:val="pl-PL" w:eastAsia="hi-IN" w:bidi="hi-IN"/>
        </w:rPr>
        <w:t>Warszawa.</w:t>
      </w: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BMW Group Polska jest jedną z dwunastu firm, które stanowią grono partnerów Szczytu COP19 wybranych przez Ministerstwo Środowiska. Firma zapewnia obsługę </w:t>
      </w:r>
      <w:r w:rsidR="00E21C13"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konferencji </w:t>
      </w: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w zakresie tran</w:t>
      </w:r>
      <w:r w:rsidR="00E21C13"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sportu dla gości, </w:t>
      </w: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do</w:t>
      </w:r>
      <w:r w:rsidR="00E21C13"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dyspozycji organizatorów oddając</w:t>
      </w: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60 samochodów. </w:t>
      </w:r>
    </w:p>
    <w:p w:rsidR="00E21C13" w:rsidRPr="006F3249" w:rsidRDefault="00E21C13" w:rsidP="005F673A">
      <w:pPr>
        <w:autoSpaceDE w:val="0"/>
        <w:spacing w:after="0" w:line="360" w:lineRule="auto"/>
        <w:ind w:right="-1"/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</w:pPr>
    </w:p>
    <w:p w:rsidR="00C2765C" w:rsidRPr="006F3249" w:rsidRDefault="00C2765C" w:rsidP="005F673A">
      <w:pPr>
        <w:autoSpaceDE w:val="0"/>
        <w:spacing w:after="0" w:line="360" w:lineRule="auto"/>
        <w:ind w:right="-1"/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</w:pP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BMW Group jest uznawana </w:t>
      </w:r>
      <w:r w:rsidR="00872B13"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za </w:t>
      </w: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jedną z najbardziej zrównoważonych firm motoryzacyjnych na świecie.</w:t>
      </w:r>
      <w:r w:rsidR="006F3249"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</w:t>
      </w: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Flota wykorzystywana przez gości COP19 </w:t>
      </w:r>
      <w:r w:rsidR="00EE0C6A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jest</w:t>
      </w: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wyposażona w najnowsze technologie pakietu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EfficientDynamics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, nakierowane na redukcję emisji CO2 oraz zużycia paliwa. Należą do nich silniki z technologią BMW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TwinPower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Turbo, odzysk energii hamowania, elektryczne wspomaganie kierownicy, funkcja Auto Start-Stop czy tryb ECO PRO, który optymalizuje sterowanie układów związanych z napędem i daje kierowcy jasne wskazówki ułatwiające oszczędną jazdę, na przykład wskazuje bieg najbardziej ekonomiczny w danej sytuacji. </w:t>
      </w:r>
      <w:r w:rsidR="00E21C13"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Podczas szczytu wykorzystywane będą </w:t>
      </w:r>
      <w:r w:rsidR="00DA16EF"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głównie</w:t>
      </w:r>
      <w:r w:rsidR="00E21C13"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modele 520d, których silniki z technologią </w:t>
      </w:r>
      <w:proofErr w:type="spellStart"/>
      <w:r w:rsidR="00E21C13"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BluePerformance</w:t>
      </w:r>
      <w:proofErr w:type="spellEnd"/>
      <w:r w:rsidR="00E21C13"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już dziś spełniają wymogi normy czystości spalin EU6 wchodzącej w życie od września 2014 roku, a także kilka aut hybrydowych BMW ActiveHybrid5.</w:t>
      </w:r>
      <w:r w:rsidR="00EE0C6A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</w:t>
      </w: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Kierowcy, którzy usiądą za kierownicą samochodów BMW wykorzystywanych na COP19, przeszli specjalne szkolenie z ekonomicznej i ekologicznej jazdy oraz wykorzystywania palety rozwiązań oferowanych przez BMW. </w:t>
      </w:r>
    </w:p>
    <w:p w:rsidR="00C2765C" w:rsidRPr="006F3249" w:rsidRDefault="00C2765C" w:rsidP="005F673A">
      <w:pPr>
        <w:autoSpaceDE w:val="0"/>
        <w:spacing w:after="0" w:line="360" w:lineRule="auto"/>
        <w:ind w:right="-1"/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</w:pPr>
    </w:p>
    <w:p w:rsidR="00C2765C" w:rsidRPr="006F3249" w:rsidRDefault="00C2765C" w:rsidP="005F673A">
      <w:pPr>
        <w:spacing w:after="0" w:line="360" w:lineRule="auto"/>
        <w:ind w:right="-1"/>
        <w:rPr>
          <w:rFonts w:ascii="BMWType V2 Light" w:eastAsia="Arial Unicode MS" w:hAnsi="BMWType V2 Light" w:cs="BMWType V2 Light"/>
          <w:b/>
          <w:bCs/>
          <w:kern w:val="1"/>
          <w:szCs w:val="22"/>
          <w:lang w:val="pl-PL" w:eastAsia="hi-IN" w:bidi="hi-IN"/>
        </w:rPr>
      </w:pPr>
      <w:r w:rsidRPr="006F3249">
        <w:rPr>
          <w:rFonts w:ascii="BMWType V2 Light" w:eastAsia="Arial Unicode MS" w:hAnsi="BMWType V2 Light" w:cs="BMWType V2 Light"/>
          <w:b/>
          <w:bCs/>
          <w:kern w:val="1"/>
          <w:szCs w:val="22"/>
          <w:lang w:val="pl-PL" w:eastAsia="hi-IN" w:bidi="hi-IN"/>
        </w:rPr>
        <w:t>BMW i3 –</w:t>
      </w:r>
      <w:r w:rsidR="00872B13" w:rsidRPr="006F3249">
        <w:rPr>
          <w:rFonts w:ascii="BMWType V2 Light" w:eastAsia="Arial Unicode MS" w:hAnsi="BMWType V2 Light" w:cs="BMWType V2 Light"/>
          <w:b/>
          <w:bCs/>
          <w:kern w:val="1"/>
          <w:szCs w:val="22"/>
          <w:lang w:val="pl-PL" w:eastAsia="hi-IN" w:bidi="hi-IN"/>
        </w:rPr>
        <w:t xml:space="preserve"> </w:t>
      </w:r>
      <w:r w:rsidRPr="006F3249">
        <w:rPr>
          <w:rFonts w:ascii="BMWType V2 Light" w:eastAsia="Arial Unicode MS" w:hAnsi="BMWType V2 Light" w:cs="BMWType V2 Light"/>
          <w:b/>
          <w:bCs/>
          <w:kern w:val="1"/>
          <w:szCs w:val="22"/>
          <w:lang w:val="pl-PL" w:eastAsia="hi-IN" w:bidi="hi-IN"/>
        </w:rPr>
        <w:t xml:space="preserve">era </w:t>
      </w:r>
      <w:r w:rsidR="00872B13" w:rsidRPr="006F3249">
        <w:rPr>
          <w:rFonts w:ascii="BMWType V2 Light" w:eastAsia="Arial Unicode MS" w:hAnsi="BMWType V2 Light" w:cs="BMWType V2 Light"/>
          <w:b/>
          <w:bCs/>
          <w:kern w:val="1"/>
          <w:szCs w:val="22"/>
          <w:lang w:val="pl-PL" w:eastAsia="hi-IN" w:bidi="hi-IN"/>
        </w:rPr>
        <w:t xml:space="preserve">zrównoważonej </w:t>
      </w:r>
      <w:r w:rsidRPr="006F3249">
        <w:rPr>
          <w:rFonts w:ascii="BMWType V2 Light" w:eastAsia="Arial Unicode MS" w:hAnsi="BMWType V2 Light" w:cs="BMWType V2 Light"/>
          <w:b/>
          <w:bCs/>
          <w:kern w:val="1"/>
          <w:szCs w:val="22"/>
          <w:lang w:val="pl-PL" w:eastAsia="hi-IN" w:bidi="hi-IN"/>
        </w:rPr>
        <w:t xml:space="preserve">miejskiej mobilności </w:t>
      </w:r>
    </w:p>
    <w:p w:rsidR="00C2765C" w:rsidRPr="006F3249" w:rsidRDefault="00C2765C" w:rsidP="005F673A">
      <w:pPr>
        <w:spacing w:after="0" w:line="360" w:lineRule="auto"/>
        <w:ind w:right="-1"/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</w:pP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Wspierana przez BMW konferencja klimatyczna zbiega się z premierą pierwszego w pełni elektrycznego auta segmentu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premium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– BMW i3. </w:t>
      </w:r>
      <w:r w:rsidR="00DC1391"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To</w:t>
      </w: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rewolucyjna i innowacyjna pod każdym względem koncepcja zrównoważonej mobilności. BMW i3 wykorzystuje silnik elektryczny, specjalnie opracowaną architekturę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LifeDrive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, dedykowaną technologię BMW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eDrive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, typowy dla BMW napęd na tylne koła oraz rewolucyjną, lekką konstrukcję. Charakterystycznym elementem wszystkich pojazdów serii BMW i jest fakt, że są one zaprojektowane oraz konstruowane w zgodzie z polityką zrównoważonego rozwoju. Włókna </w:t>
      </w: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lastRenderedPageBreak/>
        <w:t>węglowe użyte w kabinie pasażerskiej wytwarzane są z wykorzystaniem energii pochodzącej wyłącznie z hydroelektrowni, zaś energia wymagana do produkcji samochodów BMW i w fabryce w Lipsku wytwarzana jest w 100 procentach przez specjalnie do tego celu zbudowane turbiny wiatrowe. Dzięki zaawansowanym procesom przemysłowym, podczas produkcji BMW i3 zużywane jest o 70 procent mniej wody oraz o 50 procent mniej energii elektryc</w:t>
      </w:r>
      <w:r w:rsidR="004C1F64"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znej w porównaniu z i tak już nowoczesną </w:t>
      </w: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produkcją </w:t>
      </w:r>
      <w:r w:rsidR="004C1F64"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innych </w:t>
      </w: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pojazdów BMW.</w:t>
      </w:r>
    </w:p>
    <w:p w:rsidR="00C2765C" w:rsidRPr="006F3249" w:rsidRDefault="00C2765C" w:rsidP="005F673A">
      <w:pPr>
        <w:autoSpaceDE w:val="0"/>
        <w:autoSpaceDN w:val="0"/>
        <w:adjustRightInd w:val="0"/>
        <w:spacing w:after="0" w:line="360" w:lineRule="auto"/>
        <w:ind w:right="-1"/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</w:pPr>
    </w:p>
    <w:p w:rsidR="00C2765C" w:rsidRPr="006F3249" w:rsidRDefault="00C2765C" w:rsidP="005F673A">
      <w:pPr>
        <w:autoSpaceDE w:val="0"/>
        <w:autoSpaceDN w:val="0"/>
        <w:adjustRightInd w:val="0"/>
        <w:spacing w:after="0" w:line="360" w:lineRule="auto"/>
        <w:ind w:right="-1"/>
        <w:rPr>
          <w:rFonts w:ascii="BMWType V2 Light" w:eastAsia="Arial Unicode MS" w:hAnsi="BMWType V2 Light" w:cs="BMWType V2 Light"/>
          <w:b/>
          <w:bCs/>
          <w:kern w:val="1"/>
          <w:szCs w:val="22"/>
          <w:lang w:val="pl-PL" w:eastAsia="hi-IN" w:bidi="hi-IN"/>
        </w:rPr>
      </w:pPr>
      <w:r w:rsidRPr="006F3249">
        <w:rPr>
          <w:rFonts w:ascii="BMWType V2 Light" w:eastAsia="Arial Unicode MS" w:hAnsi="BMWType V2 Light" w:cs="BMWType V2 Light"/>
          <w:b/>
          <w:bCs/>
          <w:kern w:val="1"/>
          <w:szCs w:val="22"/>
          <w:lang w:val="pl-PL" w:eastAsia="hi-IN" w:bidi="hi-IN"/>
        </w:rPr>
        <w:t>BMW Group – lider zrównoważonego rozwoju.</w:t>
      </w:r>
    </w:p>
    <w:p w:rsidR="00C2765C" w:rsidRPr="006F3249" w:rsidRDefault="00C2765C" w:rsidP="005F673A">
      <w:pPr>
        <w:autoSpaceDE w:val="0"/>
        <w:autoSpaceDN w:val="0"/>
        <w:adjustRightInd w:val="0"/>
        <w:spacing w:after="0" w:line="360" w:lineRule="auto"/>
        <w:ind w:right="-1"/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</w:pP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BMW Group, mająca w swoim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portfolio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takie marki BMW, MINI i Rolls-Royce, jest liderem rynku samochodów i motocykli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premium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na świecie. Posiada 28 zakładów produkcyjnych i montażowych w 13 krajach oraz międzynarodową sieć sprzedaży z przedstawicielstwami w ponad 140 państwach. W 2012 roku BMW Group sprzedała ponad 1,85 mln samochodów oraz ponad 117 000 motocykli na całym świecie. Także w Polsce BMW Group jest liderem segmentu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premium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. </w:t>
      </w:r>
    </w:p>
    <w:p w:rsidR="00C2765C" w:rsidRPr="006F3249" w:rsidRDefault="00CA4AB7" w:rsidP="00CA4AB7">
      <w:pPr>
        <w:spacing w:line="360" w:lineRule="auto"/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</w:pPr>
      <w:r w:rsidRPr="00CA4AB7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Sukces BMW Group od samego początku wynika z myślenia długofalowego oraz podejmowania odpowiedzialnych działań. Dlatego też przedsiębiorstwo stworzyło politykę równowagi ekologicznej i społecznej w całym łańcuchu dostaw, pełnej odpowiedzialności za produkt i jasnych zobowiązań do oszczędzania zasobów, które to działania stanowią stanowi integralną część strategii rozwoju. </w:t>
      </w:r>
      <w:r w:rsidRPr="00CA4AB7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br/>
      </w:r>
      <w:r w:rsidR="00C2765C"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W 1973 roku BMW jako pierwsze przedsiębiorstwo w przemyśle motoryzacyjnym zatrudniło oficera środowiskowego. Obecnie opracowywaniem strategii środowiskowej zajmuje się Rada ds. Zrównoważonego Rozwoju, w której skład wchodzą między innymi wszyscy członkowie zarządu firmy. </w:t>
      </w:r>
      <w:r w:rsidR="00E21C13"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</w:t>
      </w:r>
      <w:r w:rsidR="00C2765C"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W 2001 roku firma zaangażowała się w realizację Programu Środowiskowego Organizacji Narodów Zjednoczonych, inicjatywy ONZ Global Compact oraz Deklaracji Czystszej Produkcji, a od 2008 roku uczestniczy w konferencjach Narodów Zjednoczonych w sprawie Zmian Klimatu. </w:t>
      </w:r>
    </w:p>
    <w:p w:rsidR="00C2765C" w:rsidRPr="006F3249" w:rsidRDefault="00C2765C" w:rsidP="005F673A">
      <w:pPr>
        <w:autoSpaceDE w:val="0"/>
        <w:spacing w:after="0" w:line="360" w:lineRule="auto"/>
        <w:ind w:right="-1"/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</w:pP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Od 1995 do 2012 roku poziom emisji CO2 w całej europejskiej flocie nowych samochodów BMW Group został zredukowany aż o 30 procent. BMW ogranicza wpływ na środowisko naturalne nie tylko w procesie konstruowania samochodów, ale także podczas </w:t>
      </w: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lastRenderedPageBreak/>
        <w:t xml:space="preserve">projektowania zakładów wytwarzających pojazdy. Fabryki i ich funkcjonowanie są przemyślane pod kątem zrównoważenia i oszczędności energetycznej. Przykładowo, fabryka w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Rosslyn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w Afryce Południowej korzysta z ponad 70 baterii słonecznych, które umożliwiają dostarczenie większości potrzebnej gorącej wody do lakierni. Także budynek BMW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Welt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w Monachium korzysta z energii odnawialnej wytwarzanej przez 3660 ogniw słonecznych. Z kolei w Centrum Badań i Rozwoju w Monachium odzyskiwana jest energia cieplna i powstająca podczas hamowania ze stanowisk badawczych silników. Generuje to 4500 megawatogodzin oszczędności każdego roku, co jest ekwiwalentem 3500 ton niewyemitowanego CO2.</w:t>
      </w:r>
    </w:p>
    <w:p w:rsidR="00C2765C" w:rsidRPr="006F3249" w:rsidRDefault="00C2765C" w:rsidP="005F673A">
      <w:pPr>
        <w:spacing w:after="0" w:line="360" w:lineRule="auto"/>
        <w:ind w:right="-1"/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</w:pPr>
    </w:p>
    <w:p w:rsidR="00C2765C" w:rsidRPr="006F3249" w:rsidRDefault="00C2765C" w:rsidP="005F673A">
      <w:pPr>
        <w:spacing w:after="0" w:line="360" w:lineRule="auto"/>
        <w:ind w:right="-1"/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</w:pPr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Dzięki tym działaniom BMW Group jest uznawana jedną z najbardziej zrównoważonych firm motoryzacyjnych na świecie. Od 15 lat spółka jest notowana liście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Dow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Jones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Sustainability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Index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World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, będąc przy tym przez 8 lat liderem zestawienia. W 2013 roku BMW Group osiągnęło rekordowy wynik w swojej historii w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rakingu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Global 500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Climate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Change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Report przygotowanym na zlecenie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Climate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Disclosure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Project. Ze zdobytymi 100 punktami na 100 możliwych BMW Group jest liderem w kategorii przemysłu i zostało trzeci raz z rzędu wpisane na listę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Carbon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Disclosure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Leadership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Index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(CDLI) oraz czwarty raz na listę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Carbon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Performance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Leadership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</w:t>
      </w:r>
      <w:proofErr w:type="spellStart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>Index</w:t>
      </w:r>
      <w:proofErr w:type="spellEnd"/>
      <w:r w:rsidRPr="006F3249">
        <w:rPr>
          <w:rFonts w:ascii="BMWType V2 Light" w:eastAsia="Arial Unicode MS" w:hAnsi="BMWType V2 Light" w:cs="BMWType V2 Light"/>
          <w:bCs/>
          <w:kern w:val="1"/>
          <w:szCs w:val="22"/>
          <w:lang w:val="pl-PL" w:eastAsia="hi-IN" w:bidi="hi-IN"/>
        </w:rPr>
        <w:t xml:space="preserve"> (CPLI).</w:t>
      </w:r>
    </w:p>
    <w:p w:rsidR="00C2765C" w:rsidRPr="006F3249" w:rsidRDefault="00C2765C" w:rsidP="00C2765C">
      <w:pPr>
        <w:spacing w:after="0" w:line="360" w:lineRule="auto"/>
        <w:rPr>
          <w:rFonts w:ascii="Arial" w:hAnsi="Arial" w:cs="Arial"/>
          <w:lang w:val="pl-PL"/>
        </w:rPr>
      </w:pPr>
    </w:p>
    <w:p w:rsidR="005F673A" w:rsidRPr="006F3249" w:rsidRDefault="005F673A" w:rsidP="00C2765C">
      <w:pPr>
        <w:spacing w:after="0" w:line="360" w:lineRule="auto"/>
        <w:rPr>
          <w:rFonts w:ascii="Arial" w:hAnsi="Arial" w:cs="Arial"/>
          <w:lang w:val="pl-PL"/>
        </w:rPr>
      </w:pPr>
    </w:p>
    <w:p w:rsidR="005F673A" w:rsidRPr="006F3249" w:rsidRDefault="005F673A" w:rsidP="00C2765C">
      <w:pPr>
        <w:spacing w:after="0" w:line="360" w:lineRule="auto"/>
        <w:rPr>
          <w:rFonts w:ascii="Arial" w:hAnsi="Arial" w:cs="Arial"/>
          <w:lang w:val="pl-PL"/>
        </w:rPr>
      </w:pPr>
    </w:p>
    <w:p w:rsidR="009C235B" w:rsidRPr="006F3249" w:rsidRDefault="009C235B" w:rsidP="00C2765C">
      <w:pPr>
        <w:autoSpaceDE w:val="0"/>
        <w:spacing w:after="0" w:line="360" w:lineRule="auto"/>
        <w:rPr>
          <w:rFonts w:ascii="BMWType V2 Light" w:hAnsi="BMWType V2 Light" w:cs="BMWType V2 Light"/>
          <w:b/>
          <w:bCs/>
          <w:sz w:val="18"/>
          <w:szCs w:val="18"/>
          <w:lang w:val="pl-PL"/>
        </w:rPr>
      </w:pPr>
      <w:r w:rsidRPr="006F3249">
        <w:rPr>
          <w:rFonts w:ascii="BMWType V2 Light" w:hAnsi="BMWType V2 Light" w:cs="BMWType V2 Light"/>
          <w:b/>
          <w:bCs/>
          <w:sz w:val="18"/>
          <w:szCs w:val="18"/>
          <w:lang w:val="pl-PL"/>
        </w:rPr>
        <w:t>W przypadku pytań prosimy o kontakt z:</w:t>
      </w:r>
    </w:p>
    <w:p w:rsidR="009C235B" w:rsidRPr="00EE0C6A" w:rsidRDefault="009C235B" w:rsidP="00C2765C">
      <w:pPr>
        <w:pStyle w:val="Fliesstext"/>
        <w:spacing w:line="360" w:lineRule="auto"/>
        <w:rPr>
          <w:rFonts w:ascii="BMWType V2 Light" w:hAnsi="BMWType V2 Light" w:cs="BMWType V2 Light"/>
          <w:noProof/>
          <w:sz w:val="18"/>
          <w:szCs w:val="18"/>
          <w:lang w:val="en-US"/>
        </w:rPr>
      </w:pPr>
      <w:r w:rsidRPr="00EE0C6A">
        <w:rPr>
          <w:rFonts w:ascii="BMWType V2 Light" w:hAnsi="BMWType V2 Light" w:cs="BMWType V2 Light"/>
          <w:noProof/>
          <w:sz w:val="18"/>
          <w:szCs w:val="18"/>
          <w:lang w:val="en-US"/>
        </w:rPr>
        <w:t>Katarzyna Gospodarek, Corporate Communications Manager</w:t>
      </w:r>
    </w:p>
    <w:p w:rsidR="009C235B" w:rsidRPr="00EE0C6A" w:rsidRDefault="009C235B" w:rsidP="00C2765C">
      <w:pPr>
        <w:pStyle w:val="Fliesstext"/>
        <w:spacing w:line="360" w:lineRule="auto"/>
        <w:rPr>
          <w:rFonts w:ascii="BMWType V2 Light" w:hAnsi="BMWType V2 Light" w:cs="BMWType V2 Light"/>
          <w:noProof/>
          <w:sz w:val="18"/>
          <w:szCs w:val="18"/>
          <w:lang w:val="en-US"/>
        </w:rPr>
      </w:pPr>
      <w:r w:rsidRPr="00EE0C6A">
        <w:rPr>
          <w:rFonts w:ascii="BMWType V2 Light" w:hAnsi="BMWType V2 Light" w:cs="BMWType V2 Light"/>
          <w:noProof/>
          <w:sz w:val="18"/>
          <w:szCs w:val="18"/>
          <w:lang w:val="en-US"/>
        </w:rPr>
        <w:t>Tel.: +48 728 873 932, e-mail: katarzyna.gospodarek@bmw.pl</w:t>
      </w:r>
    </w:p>
    <w:p w:rsidR="009C235B" w:rsidRPr="00EE0C6A" w:rsidRDefault="009C235B" w:rsidP="00C2765C">
      <w:pPr>
        <w:pStyle w:val="Fliesstext"/>
        <w:spacing w:line="360" w:lineRule="auto"/>
        <w:rPr>
          <w:rFonts w:ascii="BMWType V2 Light" w:hAnsi="BMWType V2 Light" w:cs="BMWType V2 Light"/>
          <w:lang w:val="en-US"/>
        </w:rPr>
      </w:pPr>
    </w:p>
    <w:sectPr w:rsidR="009C235B" w:rsidRPr="00EE0C6A" w:rsidSect="00B1327B">
      <w:headerReference w:type="default" r:id="rId7"/>
      <w:headerReference w:type="first" r:id="rId8"/>
      <w:footerReference w:type="first" r:id="rId9"/>
      <w:pgSz w:w="11906" w:h="16838"/>
      <w:pgMar w:top="1814" w:right="1559" w:bottom="1361" w:left="1701" w:header="51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048" w:rsidRDefault="00CF2048">
      <w:pPr>
        <w:spacing w:after="0" w:line="240" w:lineRule="auto"/>
      </w:pPr>
      <w:r>
        <w:separator/>
      </w:r>
    </w:p>
  </w:endnote>
  <w:endnote w:type="continuationSeparator" w:id="0">
    <w:p w:rsidR="00CF2048" w:rsidRDefault="00CF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048" w:rsidRDefault="00CF2048">
    <w:pPr>
      <w:spacing w:line="240" w:lineRule="atLeast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048" w:rsidRDefault="00CF2048">
      <w:pPr>
        <w:spacing w:after="0" w:line="240" w:lineRule="auto"/>
      </w:pPr>
      <w:r>
        <w:separator/>
      </w:r>
    </w:p>
  </w:footnote>
  <w:footnote w:type="continuationSeparator" w:id="0">
    <w:p w:rsidR="00CF2048" w:rsidRDefault="00CF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048" w:rsidRPr="00AA05D7" w:rsidRDefault="00CF2048">
    <w:pPr>
      <w:pStyle w:val="zzbmw-group"/>
      <w:rPr>
        <w:rFonts w:ascii="BMWType V2 Light" w:hAnsi="BMWType V2 Light" w:cs="BMWType V2 Light"/>
        <w:b w:val="0"/>
        <w:sz w:val="24"/>
        <w:szCs w:val="24"/>
        <w:lang w:val="pl-PL"/>
      </w:rPr>
    </w:pPr>
    <w:r>
      <w:rPr>
        <w:rFonts w:ascii="BMWType V2 Bold" w:hAnsi="BMWType V2 Bold" w:cs="BMWType V2 Bold"/>
        <w:noProof/>
        <w:lang w:val="pl-PL" w:eastAsia="pl-PL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4768850</wp:posOffset>
          </wp:positionH>
          <wp:positionV relativeFrom="paragraph">
            <wp:posOffset>151130</wp:posOffset>
          </wp:positionV>
          <wp:extent cx="1370965" cy="431165"/>
          <wp:effectExtent l="19050" t="19050" r="19685" b="260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4557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431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2885" w:rsidRPr="00192885">
      <w:rPr>
        <w:rFonts w:ascii="BMWType V2 Bold" w:hAnsi="BMWType V2 Bold" w:cs="BMWType V2 Bold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1pt;margin-top:94.15pt;width:462.05pt;height:96.6pt;z-index:251656704;mso-wrap-distance-left:7.1pt;mso-wrap-distance-right:7.1pt;mso-position-horizontal-relative:page;mso-position-vertical-relative:page" stroked="f">
          <v:fill opacity="0" color2="black"/>
          <v:textbox inset="0,0,0,0">
            <w:txbxContent>
              <w:tbl>
                <w:tblPr>
                  <w:tblW w:w="0" w:type="auto"/>
                  <w:tblInd w:w="28" w:type="dxa"/>
                  <w:tblLayout w:type="fixed"/>
                  <w:tblCellMar>
                    <w:left w:w="28" w:type="dxa"/>
                    <w:right w:w="28" w:type="dxa"/>
                  </w:tblCellMar>
                  <w:tblLook w:val="0000"/>
                </w:tblPr>
                <w:tblGrid>
                  <w:gridCol w:w="454"/>
                  <w:gridCol w:w="141"/>
                  <w:gridCol w:w="8647"/>
                </w:tblGrid>
                <w:tr w:rsidR="00CF2048">
                  <w:tc>
                    <w:tcPr>
                      <w:tcW w:w="454" w:type="dxa"/>
                      <w:shd w:val="clear" w:color="auto" w:fill="auto"/>
                    </w:tcPr>
                    <w:p w:rsidR="00CF2048" w:rsidRDefault="00CF2048">
                      <w:pPr>
                        <w:pStyle w:val="zzmarginalielightseite2"/>
                        <w:snapToGrid w:val="0"/>
                        <w:rPr>
                          <w:lang w:val="pl-PL"/>
                        </w:rPr>
                      </w:pPr>
                    </w:p>
                  </w:tc>
                  <w:tc>
                    <w:tcPr>
                      <w:tcW w:w="141" w:type="dxa"/>
                      <w:shd w:val="clear" w:color="auto" w:fill="auto"/>
                    </w:tcPr>
                    <w:p w:rsidR="00CF2048" w:rsidRDefault="00CF2048">
                      <w:pPr>
                        <w:pStyle w:val="zzmarginalielightseite2"/>
                        <w:snapToGrid w:val="0"/>
                        <w:rPr>
                          <w:lang w:val="pl-PL"/>
                        </w:rPr>
                      </w:pPr>
                    </w:p>
                  </w:tc>
                  <w:tc>
                    <w:tcPr>
                      <w:tcW w:w="8647" w:type="dxa"/>
                      <w:shd w:val="clear" w:color="auto" w:fill="auto"/>
                    </w:tcPr>
                    <w:p w:rsidR="00CF2048" w:rsidRDefault="00CF2048">
                      <w:pPr>
                        <w:pStyle w:val="Fliesstext"/>
                        <w:snapToGrid w:val="0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Informacja prasowa</w:t>
                      </w:r>
                    </w:p>
                  </w:tc>
                </w:tr>
                <w:tr w:rsidR="00CF2048">
                  <w:tc>
                    <w:tcPr>
                      <w:tcW w:w="454" w:type="dxa"/>
                      <w:shd w:val="clear" w:color="auto" w:fill="auto"/>
                    </w:tcPr>
                    <w:p w:rsidR="00CF2048" w:rsidRDefault="00CF2048">
                      <w:pPr>
                        <w:pStyle w:val="zzmarginalielightseite2"/>
                        <w:snapToGrid w:val="0"/>
                        <w:spacing w:line="330" w:lineRule="exact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Data</w:t>
                      </w:r>
                    </w:p>
                  </w:tc>
                  <w:tc>
                    <w:tcPr>
                      <w:tcW w:w="141" w:type="dxa"/>
                      <w:shd w:val="clear" w:color="auto" w:fill="auto"/>
                    </w:tcPr>
                    <w:p w:rsidR="00CF2048" w:rsidRDefault="00CF2048">
                      <w:pPr>
                        <w:pStyle w:val="zzmarginalielightseite2"/>
                        <w:snapToGrid w:val="0"/>
                        <w:rPr>
                          <w:lang w:val="pl-PL"/>
                        </w:rPr>
                      </w:pPr>
                    </w:p>
                  </w:tc>
                  <w:tc>
                    <w:tcPr>
                      <w:tcW w:w="8647" w:type="dxa"/>
                      <w:shd w:val="clear" w:color="auto" w:fill="auto"/>
                    </w:tcPr>
                    <w:p w:rsidR="00CF2048" w:rsidRDefault="00CF2048" w:rsidP="009A0C46">
                      <w:pPr>
                        <w:pStyle w:val="Fliesstext"/>
                        <w:snapToGrid w:val="0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11 listopada 2013</w:t>
                      </w:r>
                    </w:p>
                  </w:tc>
                </w:tr>
                <w:tr w:rsidR="00CF2048">
                  <w:tc>
                    <w:tcPr>
                      <w:tcW w:w="454" w:type="dxa"/>
                      <w:shd w:val="clear" w:color="auto" w:fill="auto"/>
                    </w:tcPr>
                    <w:p w:rsidR="00CF2048" w:rsidRDefault="00CF2048">
                      <w:pPr>
                        <w:pStyle w:val="zzmarginalielightseite2"/>
                        <w:snapToGrid w:val="0"/>
                        <w:spacing w:line="330" w:lineRule="exact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Temat</w:t>
                      </w:r>
                    </w:p>
                  </w:tc>
                  <w:tc>
                    <w:tcPr>
                      <w:tcW w:w="141" w:type="dxa"/>
                      <w:shd w:val="clear" w:color="auto" w:fill="auto"/>
                    </w:tcPr>
                    <w:p w:rsidR="00CF2048" w:rsidRDefault="00CF2048">
                      <w:pPr>
                        <w:pStyle w:val="zzmarginalielightseite2"/>
                        <w:snapToGrid w:val="0"/>
                        <w:rPr>
                          <w:lang w:val="pl-PL"/>
                        </w:rPr>
                      </w:pPr>
                    </w:p>
                  </w:tc>
                  <w:tc>
                    <w:tcPr>
                      <w:tcW w:w="8647" w:type="dxa"/>
                      <w:shd w:val="clear" w:color="auto" w:fill="auto"/>
                    </w:tcPr>
                    <w:p w:rsidR="00CF2048" w:rsidRPr="00684FE1" w:rsidRDefault="00CF2048">
                      <w:pPr>
                        <w:pStyle w:val="Fliesstext"/>
                        <w:snapToGrid w:val="0"/>
                        <w:rPr>
                          <w:rFonts w:ascii="BMWType V2 Light" w:hAnsi="BMWType V2 Light" w:cs="BMWType V2 Light"/>
                          <w:b/>
                          <w:szCs w:val="22"/>
                        </w:rPr>
                      </w:pPr>
                      <w:r>
                        <w:rPr>
                          <w:rFonts w:ascii="BMWType V2 Light" w:hAnsi="BMWType V2 Light" w:cs="BMWType V2 Light"/>
                          <w:b/>
                          <w:bCs/>
                          <w:color w:val="000000"/>
                          <w:szCs w:val="22"/>
                        </w:rPr>
                        <w:t xml:space="preserve">BMW Group </w:t>
                      </w:r>
                      <w:proofErr w:type="spellStart"/>
                      <w:r>
                        <w:rPr>
                          <w:rFonts w:ascii="BMWType V2 Light" w:hAnsi="BMWType V2 Light" w:cs="BMWType V2 Light"/>
                          <w:b/>
                          <w:bCs/>
                          <w:color w:val="000000"/>
                          <w:szCs w:val="22"/>
                        </w:rPr>
                        <w:t>partnerem</w:t>
                      </w:r>
                      <w:proofErr w:type="spellEnd"/>
                      <w:r>
                        <w:rPr>
                          <w:rFonts w:ascii="BMWType V2 Light" w:hAnsi="BMWType V2 Light" w:cs="BMWType V2 Light"/>
                          <w:b/>
                          <w:bCs/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MWType V2 Light" w:hAnsi="BMWType V2 Light" w:cs="BMWType V2 Light"/>
                          <w:b/>
                          <w:bCs/>
                          <w:color w:val="000000"/>
                          <w:szCs w:val="22"/>
                        </w:rPr>
                        <w:t>konferencji</w:t>
                      </w:r>
                      <w:proofErr w:type="spellEnd"/>
                      <w:r>
                        <w:rPr>
                          <w:rFonts w:ascii="BMWType V2 Light" w:hAnsi="BMWType V2 Light" w:cs="BMWType V2 Light"/>
                          <w:b/>
                          <w:bCs/>
                          <w:color w:val="000000"/>
                          <w:szCs w:val="22"/>
                        </w:rPr>
                        <w:t xml:space="preserve"> COP19</w:t>
                      </w:r>
                      <w:r w:rsidRPr="00684FE1">
                        <w:rPr>
                          <w:rFonts w:ascii="BMWType V2 Light" w:hAnsi="BMWType V2 Light" w:cs="BMWType V2 Light"/>
                          <w:b/>
                          <w:bCs/>
                          <w:color w:val="000000"/>
                          <w:szCs w:val="22"/>
                        </w:rPr>
                        <w:t>.</w:t>
                      </w:r>
                    </w:p>
                  </w:tc>
                </w:tr>
                <w:tr w:rsidR="00CF2048">
                  <w:tc>
                    <w:tcPr>
                      <w:tcW w:w="454" w:type="dxa"/>
                      <w:shd w:val="clear" w:color="auto" w:fill="auto"/>
                    </w:tcPr>
                    <w:p w:rsidR="00CF2048" w:rsidRDefault="00CF2048">
                      <w:pPr>
                        <w:pStyle w:val="zzmarginalielightseite2"/>
                        <w:snapToGrid w:val="0"/>
                        <w:spacing w:line="330" w:lineRule="exact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Strona</w:t>
                      </w:r>
                    </w:p>
                  </w:tc>
                  <w:tc>
                    <w:tcPr>
                      <w:tcW w:w="141" w:type="dxa"/>
                      <w:shd w:val="clear" w:color="auto" w:fill="auto"/>
                    </w:tcPr>
                    <w:p w:rsidR="00CF2048" w:rsidRDefault="00CF2048">
                      <w:pPr>
                        <w:pStyle w:val="zzmarginalielightseite2"/>
                        <w:snapToGrid w:val="0"/>
                        <w:rPr>
                          <w:lang w:val="pl-PL"/>
                        </w:rPr>
                      </w:pPr>
                    </w:p>
                  </w:tc>
                  <w:tc>
                    <w:tcPr>
                      <w:tcW w:w="8647" w:type="dxa"/>
                      <w:shd w:val="clear" w:color="auto" w:fill="auto"/>
                      <w:vAlign w:val="bottom"/>
                    </w:tcPr>
                    <w:p w:rsidR="00CF2048" w:rsidRDefault="00192885">
                      <w:pPr>
                        <w:pStyle w:val="Fliesstext"/>
                        <w:snapToGrid w:val="0"/>
                      </w:pPr>
                      <w:r>
                        <w:rPr>
                          <w:lang w:val="pl-PL"/>
                        </w:rPr>
                        <w:fldChar w:fldCharType="begin"/>
                      </w:r>
                      <w:r w:rsidR="00CF2048">
                        <w:rPr>
                          <w:lang w:val="pl-PL"/>
                        </w:rPr>
                        <w:instrText xml:space="preserve"> PAGE </w:instrText>
                      </w:r>
                      <w:r>
                        <w:rPr>
                          <w:lang w:val="pl-PL"/>
                        </w:rPr>
                        <w:fldChar w:fldCharType="separate"/>
                      </w:r>
                      <w:r w:rsidR="00CB1E3C">
                        <w:rPr>
                          <w:noProof/>
                          <w:lang w:val="pl-PL"/>
                        </w:rPr>
                        <w:t>2</w:t>
                      </w:r>
                      <w:r>
                        <w:rPr>
                          <w:lang w:val="pl-PL"/>
                        </w:rPr>
                        <w:fldChar w:fldCharType="end"/>
                      </w:r>
                    </w:p>
                  </w:tc>
                </w:tr>
                <w:tr w:rsidR="00CF2048">
                  <w:trPr>
                    <w:trHeight w:val="613"/>
                  </w:trPr>
                  <w:tc>
                    <w:tcPr>
                      <w:tcW w:w="454" w:type="dxa"/>
                      <w:shd w:val="clear" w:color="auto" w:fill="auto"/>
                      <w:vAlign w:val="bottom"/>
                    </w:tcPr>
                    <w:p w:rsidR="00CF2048" w:rsidRDefault="00CF2048">
                      <w:pPr>
                        <w:pStyle w:val="zzmarginalielightseite2"/>
                        <w:snapToGrid w:val="0"/>
                      </w:pPr>
                    </w:p>
                    <w:p w:rsidR="00CF2048" w:rsidRDefault="00CF2048">
                      <w:pPr>
                        <w:pStyle w:val="zzmarginalielightseite2"/>
                      </w:pPr>
                    </w:p>
                  </w:tc>
                  <w:tc>
                    <w:tcPr>
                      <w:tcW w:w="141" w:type="dxa"/>
                      <w:shd w:val="clear" w:color="auto" w:fill="auto"/>
                    </w:tcPr>
                    <w:p w:rsidR="00CF2048" w:rsidRDefault="00CF2048">
                      <w:pPr>
                        <w:pStyle w:val="zzmarginalielightseite2"/>
                        <w:snapToGrid w:val="0"/>
                      </w:pPr>
                    </w:p>
                  </w:tc>
                  <w:tc>
                    <w:tcPr>
                      <w:tcW w:w="8647" w:type="dxa"/>
                      <w:shd w:val="clear" w:color="auto" w:fill="auto"/>
                      <w:vAlign w:val="bottom"/>
                    </w:tcPr>
                    <w:p w:rsidR="00CF2048" w:rsidRDefault="00CF2048">
                      <w:pPr>
                        <w:pStyle w:val="Fliesstext"/>
                        <w:snapToGrid w:val="0"/>
                        <w:jc w:val="right"/>
                      </w:pPr>
                    </w:p>
                  </w:tc>
                </w:tr>
              </w:tbl>
              <w:p w:rsidR="00CF2048" w:rsidRDefault="00CF2048">
                <w:r>
                  <w:t xml:space="preserve"> </w:t>
                </w:r>
              </w:p>
            </w:txbxContent>
          </v:textbox>
          <w10:wrap type="topAndBottom" anchorx="page" anchory="page"/>
        </v:shape>
      </w:pict>
    </w:r>
    <w:r w:rsidRPr="00AA05D7">
      <w:rPr>
        <w:rFonts w:ascii="BMWType V2 Bold" w:hAnsi="BMWType V2 Bold" w:cs="BMWType V2 Bold"/>
        <w:lang w:val="pl-PL"/>
      </w:rPr>
      <w:t xml:space="preserve">BMW </w:t>
    </w:r>
    <w:r w:rsidRPr="00AA05D7">
      <w:rPr>
        <w:rFonts w:ascii="BMWType V2 Bold" w:hAnsi="BMWType V2 Bold" w:cs="BMWType V2 Bold"/>
        <w:lang w:val="pl-PL"/>
      </w:rPr>
      <w:br/>
    </w:r>
    <w:r w:rsidRPr="00AA05D7">
      <w:rPr>
        <w:rFonts w:ascii="BMWType V2 Bold" w:hAnsi="BMWType V2 Bold" w:cs="BMWType V2 Bold"/>
        <w:caps/>
        <w:lang w:val="pl-PL"/>
      </w:rPr>
      <w:t>Group</w:t>
    </w:r>
    <w:r>
      <w:rPr>
        <w:caps/>
        <w:lang w:val="pl-PL"/>
      </w:rPr>
      <w:tab/>
    </w:r>
    <w:r>
      <w:rPr>
        <w:rFonts w:cs="Arial"/>
        <w:b w:val="0"/>
        <w:sz w:val="24"/>
        <w:szCs w:val="24"/>
        <w:lang w:val="pl-PL"/>
      </w:rPr>
      <w:br/>
    </w:r>
    <w:r w:rsidRPr="00AA05D7">
      <w:rPr>
        <w:rFonts w:ascii="BMWType V2 Light" w:hAnsi="BMWType V2 Light" w:cs="BMWType V2 Light"/>
        <w:b w:val="0"/>
        <w:sz w:val="24"/>
        <w:szCs w:val="24"/>
        <w:lang w:val="pl-PL"/>
      </w:rPr>
      <w:t>Informacje korporacyjne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048" w:rsidRPr="00AA05D7" w:rsidRDefault="00CF2048">
    <w:pPr>
      <w:pStyle w:val="zzbmw-group"/>
      <w:rPr>
        <w:rFonts w:ascii="BMWType V2 Light" w:hAnsi="BMWType V2 Light" w:cs="BMWType V2 Light"/>
        <w:b w:val="0"/>
        <w:sz w:val="24"/>
        <w:szCs w:val="24"/>
        <w:lang w:val="pl-PL"/>
      </w:rPr>
    </w:pPr>
    <w:r>
      <w:rPr>
        <w:rFonts w:ascii="BMWType V2 Bold" w:hAnsi="BMWType V2 Bold" w:cs="BMWType V2 Bold"/>
        <w:noProof/>
        <w:lang w:val="pl-PL"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4616450</wp:posOffset>
          </wp:positionH>
          <wp:positionV relativeFrom="paragraph">
            <wp:posOffset>-1270</wp:posOffset>
          </wp:positionV>
          <wp:extent cx="1370965" cy="431165"/>
          <wp:effectExtent l="19050" t="19050" r="19685" b="260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4557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431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A05D7">
      <w:rPr>
        <w:rFonts w:ascii="BMWType V2 Bold" w:hAnsi="BMWType V2 Bold" w:cs="BMWType V2 Bold"/>
        <w:lang w:val="pl-PL"/>
      </w:rPr>
      <w:t xml:space="preserve">BMW </w:t>
    </w:r>
    <w:r w:rsidRPr="00AA05D7">
      <w:rPr>
        <w:rFonts w:ascii="BMWType V2 Bold" w:hAnsi="BMWType V2 Bold" w:cs="BMWType V2 Bold"/>
        <w:lang w:val="pl-PL"/>
      </w:rPr>
      <w:br/>
    </w:r>
    <w:r w:rsidRPr="00AA05D7">
      <w:rPr>
        <w:rFonts w:ascii="BMWType V2 Bold" w:hAnsi="BMWType V2 Bold" w:cs="BMWType V2 Bold"/>
        <w:caps/>
        <w:lang w:val="pl-PL"/>
      </w:rPr>
      <w:t>Group</w:t>
    </w:r>
    <w:r>
      <w:rPr>
        <w:caps/>
        <w:lang w:val="pl-PL"/>
      </w:rPr>
      <w:tab/>
    </w:r>
    <w:r>
      <w:rPr>
        <w:rFonts w:cs="Arial"/>
        <w:b w:val="0"/>
        <w:sz w:val="24"/>
        <w:szCs w:val="24"/>
        <w:lang w:val="pl-PL"/>
      </w:rPr>
      <w:br/>
    </w:r>
    <w:r w:rsidRPr="00AA05D7">
      <w:rPr>
        <w:rFonts w:ascii="BMWType V2 Light" w:hAnsi="BMWType V2 Light" w:cs="BMWType V2 Light"/>
        <w:b w:val="0"/>
        <w:sz w:val="24"/>
        <w:szCs w:val="24"/>
        <w:lang w:val="pl-PL"/>
      </w:rPr>
      <w:t>Informacje korporacyjne</w:t>
    </w:r>
  </w:p>
  <w:p w:rsidR="00CF2048" w:rsidRDefault="00CF2048">
    <w:pPr>
      <w:pStyle w:val="Fliesstext"/>
      <w:spacing w:line="0" w:lineRule="atLeast"/>
      <w:rPr>
        <w:rFonts w:ascii="BMWType V2 Light" w:hAnsi="BMWType V2 Light" w:cs="BMWType V2 Light"/>
        <w:lang w:val="pl-PL"/>
      </w:rPr>
    </w:pPr>
    <w:r w:rsidRPr="00AA05D7">
      <w:rPr>
        <w:rFonts w:ascii="BMWType V2 Light" w:hAnsi="BMWType V2 Light" w:cs="BMWType V2 Light"/>
        <w:lang w:val="pl-PL"/>
      </w:rPr>
      <w:t>Informacja prasowa</w:t>
    </w:r>
  </w:p>
  <w:p w:rsidR="00CF2048" w:rsidRPr="00AA05D7" w:rsidRDefault="00CF2048">
    <w:pPr>
      <w:pStyle w:val="Fliesstext"/>
      <w:spacing w:line="0" w:lineRule="atLeast"/>
      <w:rPr>
        <w:rFonts w:ascii="BMWType V2 Light" w:hAnsi="BMWType V2 Light" w:cs="BMWType V2 Light"/>
        <w:lang w:val="pl-PL"/>
      </w:rPr>
    </w:pPr>
    <w:r>
      <w:rPr>
        <w:rFonts w:ascii="BMWType V2 Light" w:hAnsi="BMWType V2 Light" w:cs="BMWType V2 Light"/>
        <w:lang w:val="pl-PL"/>
      </w:rPr>
      <w:t>11 listopada</w:t>
    </w:r>
    <w:r w:rsidRPr="00AA05D7">
      <w:rPr>
        <w:rFonts w:ascii="BMWType V2 Light" w:hAnsi="BMWType V2 Light" w:cs="BMWType V2 Light"/>
        <w:lang w:val="pl-PL"/>
      </w:rPr>
      <w:t xml:space="preserve"> 201</w:t>
    </w:r>
    <w:r>
      <w:rPr>
        <w:rFonts w:ascii="BMWType V2 Light" w:hAnsi="BMWType V2 Light" w:cs="BMWType V2 Light"/>
        <w:lang w:val="pl-PL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320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75B5F"/>
    <w:rsid w:val="000175C0"/>
    <w:rsid w:val="00127AEF"/>
    <w:rsid w:val="00192885"/>
    <w:rsid w:val="00273453"/>
    <w:rsid w:val="00275B5F"/>
    <w:rsid w:val="002F7518"/>
    <w:rsid w:val="003D12E4"/>
    <w:rsid w:val="004720FC"/>
    <w:rsid w:val="004C1F64"/>
    <w:rsid w:val="00505871"/>
    <w:rsid w:val="005B66FA"/>
    <w:rsid w:val="005B6DA9"/>
    <w:rsid w:val="005F673A"/>
    <w:rsid w:val="00626213"/>
    <w:rsid w:val="00684FE1"/>
    <w:rsid w:val="006F3249"/>
    <w:rsid w:val="00872B13"/>
    <w:rsid w:val="00923DE4"/>
    <w:rsid w:val="009A0C46"/>
    <w:rsid w:val="009C0F2D"/>
    <w:rsid w:val="009C235B"/>
    <w:rsid w:val="00A25880"/>
    <w:rsid w:val="00A6117E"/>
    <w:rsid w:val="00A627BA"/>
    <w:rsid w:val="00AA05D7"/>
    <w:rsid w:val="00B12FAF"/>
    <w:rsid w:val="00B1327B"/>
    <w:rsid w:val="00B41497"/>
    <w:rsid w:val="00B651A2"/>
    <w:rsid w:val="00C14191"/>
    <w:rsid w:val="00C2765C"/>
    <w:rsid w:val="00CA4AB7"/>
    <w:rsid w:val="00CB1E3C"/>
    <w:rsid w:val="00CF2048"/>
    <w:rsid w:val="00D14E0C"/>
    <w:rsid w:val="00D639C8"/>
    <w:rsid w:val="00D83097"/>
    <w:rsid w:val="00DA16EF"/>
    <w:rsid w:val="00DC1391"/>
    <w:rsid w:val="00E21C13"/>
    <w:rsid w:val="00EE0C6A"/>
    <w:rsid w:val="00FC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320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27B"/>
    <w:pPr>
      <w:tabs>
        <w:tab w:val="left" w:pos="454"/>
        <w:tab w:val="left" w:pos="4706"/>
      </w:tabs>
      <w:suppressAutoHyphens/>
      <w:spacing w:after="250" w:line="250" w:lineRule="exact"/>
    </w:pPr>
    <w:rPr>
      <w:rFonts w:ascii="BMWTypeLight" w:hAnsi="BMWTypeLight"/>
      <w:sz w:val="22"/>
      <w:szCs w:val="24"/>
      <w:lang w:val="de-DE" w:eastAsia="ar-SA"/>
    </w:rPr>
  </w:style>
  <w:style w:type="paragraph" w:styleId="Heading1">
    <w:name w:val="heading 1"/>
    <w:basedOn w:val="Normal"/>
    <w:next w:val="Normal"/>
    <w:qFormat/>
    <w:rsid w:val="00B1327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B1327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1327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1327B"/>
    <w:rPr>
      <w:rFonts w:cs="Times New Roman"/>
    </w:rPr>
  </w:style>
  <w:style w:type="character" w:customStyle="1" w:styleId="WW8Num2z0">
    <w:name w:val="WW8Num2z0"/>
    <w:rsid w:val="00B1327B"/>
    <w:rPr>
      <w:rFonts w:cs="Times New Roman"/>
    </w:rPr>
  </w:style>
  <w:style w:type="character" w:customStyle="1" w:styleId="WW8Num3z0">
    <w:name w:val="WW8Num3z0"/>
    <w:rsid w:val="00B1327B"/>
    <w:rPr>
      <w:rFonts w:cs="Times New Roman"/>
    </w:rPr>
  </w:style>
  <w:style w:type="character" w:customStyle="1" w:styleId="WW8Num4z0">
    <w:name w:val="WW8Num4z0"/>
    <w:rsid w:val="00B1327B"/>
    <w:rPr>
      <w:rFonts w:cs="Times New Roman"/>
    </w:rPr>
  </w:style>
  <w:style w:type="character" w:customStyle="1" w:styleId="WW8Num5z0">
    <w:name w:val="WW8Num5z0"/>
    <w:rsid w:val="00B1327B"/>
    <w:rPr>
      <w:rFonts w:ascii="Symbol" w:hAnsi="Symbol"/>
    </w:rPr>
  </w:style>
  <w:style w:type="character" w:customStyle="1" w:styleId="WW8Num6z0">
    <w:name w:val="WW8Num6z0"/>
    <w:rsid w:val="00B1327B"/>
    <w:rPr>
      <w:rFonts w:ascii="Symbol" w:hAnsi="Symbol"/>
    </w:rPr>
  </w:style>
  <w:style w:type="character" w:customStyle="1" w:styleId="WW8Num7z0">
    <w:name w:val="WW8Num7z0"/>
    <w:rsid w:val="00B1327B"/>
    <w:rPr>
      <w:rFonts w:ascii="Symbol" w:hAnsi="Symbol"/>
    </w:rPr>
  </w:style>
  <w:style w:type="character" w:customStyle="1" w:styleId="WW8Num8z0">
    <w:name w:val="WW8Num8z0"/>
    <w:rsid w:val="00B1327B"/>
    <w:rPr>
      <w:rFonts w:ascii="Symbol" w:hAnsi="Symbol"/>
    </w:rPr>
  </w:style>
  <w:style w:type="character" w:customStyle="1" w:styleId="WW8Num9z0">
    <w:name w:val="WW8Num9z0"/>
    <w:rsid w:val="00B1327B"/>
    <w:rPr>
      <w:rFonts w:cs="Times New Roman"/>
    </w:rPr>
  </w:style>
  <w:style w:type="character" w:customStyle="1" w:styleId="WW8Num10z0">
    <w:name w:val="WW8Num10z0"/>
    <w:rsid w:val="00B1327B"/>
    <w:rPr>
      <w:rFonts w:ascii="Symbol" w:hAnsi="Symbol"/>
    </w:rPr>
  </w:style>
  <w:style w:type="character" w:customStyle="1" w:styleId="WW8Num11z0">
    <w:name w:val="WW8Num11z0"/>
    <w:rsid w:val="00B1327B"/>
    <w:rPr>
      <w:rFonts w:ascii="BMWTypeLight" w:hAnsi="BMWTypeLigh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WW8Num11z2">
    <w:name w:val="WW8Num11z2"/>
    <w:rsid w:val="00B1327B"/>
    <w:rPr>
      <w:rFonts w:ascii="Wingdings" w:hAnsi="Wingdings"/>
    </w:rPr>
  </w:style>
  <w:style w:type="character" w:customStyle="1" w:styleId="WW8Num11z3">
    <w:name w:val="WW8Num11z3"/>
    <w:rsid w:val="00B1327B"/>
    <w:rPr>
      <w:rFonts w:ascii="Symbol" w:hAnsi="Symbol"/>
    </w:rPr>
  </w:style>
  <w:style w:type="character" w:customStyle="1" w:styleId="WW8Num11z4">
    <w:name w:val="WW8Num11z4"/>
    <w:rsid w:val="00B1327B"/>
    <w:rPr>
      <w:rFonts w:ascii="Courier New" w:hAnsi="Courier New"/>
    </w:rPr>
  </w:style>
  <w:style w:type="character" w:customStyle="1" w:styleId="Domylnaczcionkaakapitu1">
    <w:name w:val="Domyślna czcionka akapitu1"/>
    <w:rsid w:val="00B1327B"/>
  </w:style>
  <w:style w:type="character" w:customStyle="1" w:styleId="Znakiprzypiswdolnych">
    <w:name w:val="Znaki przypisów dolnych"/>
    <w:basedOn w:val="Domylnaczcionkaakapitu1"/>
    <w:rsid w:val="00B1327B"/>
    <w:rPr>
      <w:rFonts w:ascii="BMWTypeCondensedLight" w:hAnsi="BMWTypeCondensedLight" w:cs="Times New Roman"/>
      <w:position w:val="0"/>
      <w:sz w:val="12"/>
      <w:vertAlign w:val="baseline"/>
      <w:lang w:val="de-DE"/>
    </w:rPr>
  </w:style>
  <w:style w:type="character" w:customStyle="1" w:styleId="FliesstextChar">
    <w:name w:val="Fliesstext Char"/>
    <w:basedOn w:val="Domylnaczcionkaakapitu1"/>
    <w:rsid w:val="00B1327B"/>
    <w:rPr>
      <w:rFonts w:ascii="BMWTypeLight" w:hAnsi="BMWTypeLight" w:cs="Times New Roman"/>
      <w:sz w:val="24"/>
      <w:szCs w:val="24"/>
      <w:lang w:val="de-DE" w:eastAsia="ar-SA" w:bidi="ar-SA"/>
    </w:rPr>
  </w:style>
  <w:style w:type="character" w:customStyle="1" w:styleId="berschrift1Char">
    <w:name w:val="Überschrift 1 Char"/>
    <w:basedOn w:val="Domylnaczcionkaakapitu1"/>
    <w:rsid w:val="00B1327B"/>
    <w:rPr>
      <w:rFonts w:ascii="Arial" w:hAnsi="Arial" w:cs="Arial"/>
      <w:b/>
      <w:bCs/>
      <w:kern w:val="1"/>
      <w:sz w:val="32"/>
      <w:szCs w:val="32"/>
      <w:lang w:val="de-DE" w:eastAsia="ar-SA" w:bidi="ar-SA"/>
    </w:rPr>
  </w:style>
  <w:style w:type="character" w:customStyle="1" w:styleId="berschrift2Char">
    <w:name w:val="Überschrift 2 Char"/>
    <w:basedOn w:val="Domylnaczcionkaakapitu1"/>
    <w:rsid w:val="00B1327B"/>
    <w:rPr>
      <w:rFonts w:ascii="Arial" w:hAnsi="Arial" w:cs="Arial"/>
      <w:b/>
      <w:bCs/>
      <w:i/>
      <w:iCs/>
      <w:sz w:val="28"/>
      <w:szCs w:val="28"/>
      <w:lang w:val="de-DE" w:eastAsia="ar-SA" w:bidi="ar-SA"/>
    </w:rPr>
  </w:style>
  <w:style w:type="character" w:customStyle="1" w:styleId="berschrift3Char">
    <w:name w:val="Überschrift 3 Char"/>
    <w:basedOn w:val="Domylnaczcionkaakapitu1"/>
    <w:rsid w:val="00B1327B"/>
    <w:rPr>
      <w:rFonts w:ascii="Arial" w:hAnsi="Arial" w:cs="Arial"/>
      <w:b/>
      <w:bCs/>
      <w:sz w:val="26"/>
      <w:szCs w:val="26"/>
      <w:lang w:val="de-DE" w:eastAsia="ar-SA" w:bidi="ar-SA"/>
    </w:rPr>
  </w:style>
  <w:style w:type="character" w:customStyle="1" w:styleId="Char">
    <w:name w:val="Char"/>
    <w:basedOn w:val="Domylnaczcionkaakapitu1"/>
    <w:rsid w:val="00B1327B"/>
    <w:rPr>
      <w:rFonts w:ascii="BMWTypeLight" w:hAnsi="BMWTypeLight" w:cs="Arial"/>
      <w:b/>
      <w:bCs/>
      <w:sz w:val="28"/>
      <w:szCs w:val="28"/>
      <w:lang w:val="de-DE" w:eastAsia="ar-SA" w:bidi="ar-SA"/>
    </w:rPr>
  </w:style>
  <w:style w:type="character" w:customStyle="1" w:styleId="UntertitelChar">
    <w:name w:val="Untertitel Char"/>
    <w:basedOn w:val="Domylnaczcionkaakapitu1"/>
    <w:rsid w:val="00B1327B"/>
    <w:rPr>
      <w:rFonts w:ascii="BMWTypeLight" w:hAnsi="BMWTypeLight" w:cs="Arial"/>
      <w:sz w:val="28"/>
      <w:szCs w:val="28"/>
      <w:lang w:val="de-DE" w:eastAsia="ar-SA" w:bidi="ar-SA"/>
    </w:rPr>
  </w:style>
  <w:style w:type="character" w:styleId="Hyperlink">
    <w:name w:val="Hyperlink"/>
    <w:basedOn w:val="Domylnaczcionkaakapitu1"/>
    <w:rsid w:val="00B1327B"/>
    <w:rPr>
      <w:rFonts w:cs="Times New Roman"/>
      <w:color w:val="0000FF"/>
      <w:u w:val="single"/>
    </w:rPr>
  </w:style>
  <w:style w:type="character" w:styleId="Emphasis">
    <w:name w:val="Emphasis"/>
    <w:basedOn w:val="Domylnaczcionkaakapitu1"/>
    <w:qFormat/>
    <w:rsid w:val="00B1327B"/>
    <w:rPr>
      <w:i/>
      <w:iCs/>
    </w:rPr>
  </w:style>
  <w:style w:type="paragraph" w:customStyle="1" w:styleId="Nagwek1">
    <w:name w:val="Nagłówek1"/>
    <w:basedOn w:val="Normal"/>
    <w:next w:val="BodyText"/>
    <w:rsid w:val="00B1327B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rsid w:val="00B1327B"/>
    <w:pPr>
      <w:spacing w:after="120"/>
    </w:pPr>
  </w:style>
  <w:style w:type="paragraph" w:styleId="List">
    <w:name w:val="List"/>
    <w:basedOn w:val="BodyText"/>
    <w:rsid w:val="00B1327B"/>
    <w:rPr>
      <w:rFonts w:ascii="Century" w:hAnsi="Century"/>
    </w:rPr>
  </w:style>
  <w:style w:type="paragraph" w:customStyle="1" w:styleId="Podpis1">
    <w:name w:val="Podpis1"/>
    <w:basedOn w:val="Normal"/>
    <w:rsid w:val="00B1327B"/>
    <w:pPr>
      <w:suppressLineNumbers/>
      <w:spacing w:before="120" w:after="120"/>
    </w:pPr>
    <w:rPr>
      <w:rFonts w:ascii="Century" w:hAnsi="Century"/>
      <w:i/>
      <w:iCs/>
      <w:sz w:val="24"/>
    </w:rPr>
  </w:style>
  <w:style w:type="paragraph" w:customStyle="1" w:styleId="Indeks">
    <w:name w:val="Indeks"/>
    <w:basedOn w:val="Normal"/>
    <w:rsid w:val="00B1327B"/>
    <w:pPr>
      <w:suppressLineNumbers/>
    </w:pPr>
    <w:rPr>
      <w:rFonts w:ascii="Century" w:hAnsi="Century"/>
    </w:rPr>
  </w:style>
  <w:style w:type="paragraph" w:customStyle="1" w:styleId="Aufzhlung">
    <w:name w:val="Aufzählung"/>
    <w:basedOn w:val="Normal"/>
    <w:rsid w:val="00B1327B"/>
    <w:pPr>
      <w:numPr>
        <w:numId w:val="2"/>
      </w:numPr>
      <w:spacing w:before="60" w:after="60"/>
    </w:pPr>
  </w:style>
  <w:style w:type="paragraph" w:customStyle="1" w:styleId="Fliesstext">
    <w:name w:val="Fliesstext"/>
    <w:basedOn w:val="Normal"/>
    <w:uiPriority w:val="99"/>
    <w:rsid w:val="00B1327B"/>
    <w:pPr>
      <w:spacing w:after="0" w:line="330" w:lineRule="atLeast"/>
    </w:pPr>
  </w:style>
  <w:style w:type="paragraph" w:styleId="FootnoteText">
    <w:name w:val="footnote text"/>
    <w:basedOn w:val="Normal"/>
    <w:rsid w:val="00B1327B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paragraph" w:customStyle="1" w:styleId="Tabellentitel">
    <w:name w:val="Tabellentitel"/>
    <w:basedOn w:val="Normal"/>
    <w:rsid w:val="00B1327B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B1327B"/>
    <w:rPr>
      <w:b w:val="0"/>
    </w:rPr>
  </w:style>
  <w:style w:type="paragraph" w:styleId="Title">
    <w:name w:val="Title"/>
    <w:basedOn w:val="Normal"/>
    <w:next w:val="Subtitle"/>
    <w:qFormat/>
    <w:rsid w:val="00B1327B"/>
    <w:pPr>
      <w:spacing w:after="0" w:line="280" w:lineRule="atLeast"/>
    </w:pPr>
    <w:rPr>
      <w:rFonts w:cs="Arial"/>
      <w:b/>
      <w:bCs/>
      <w:sz w:val="28"/>
      <w:szCs w:val="28"/>
    </w:rPr>
  </w:style>
  <w:style w:type="paragraph" w:styleId="Subtitle">
    <w:name w:val="Subtitle"/>
    <w:basedOn w:val="Normal"/>
    <w:next w:val="BodyText"/>
    <w:qFormat/>
    <w:rsid w:val="00B1327B"/>
    <w:pPr>
      <w:spacing w:after="0" w:line="330" w:lineRule="atLeast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B1327B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B1327B"/>
    <w:pPr>
      <w:widowControl w:val="0"/>
      <w:overflowPunct w:val="0"/>
      <w:autoSpaceDE w:val="0"/>
      <w:spacing w:line="370" w:lineRule="exact"/>
      <w:textAlignment w:val="baseline"/>
    </w:pPr>
    <w:rPr>
      <w:b/>
      <w:spacing w:val="-16"/>
      <w:kern w:val="1"/>
      <w:sz w:val="36"/>
      <w:szCs w:val="20"/>
    </w:rPr>
  </w:style>
  <w:style w:type="paragraph" w:customStyle="1" w:styleId="zzeingabefeld">
    <w:name w:val="zz_eingabefeld"/>
    <w:basedOn w:val="Normal"/>
    <w:rsid w:val="00B1327B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B1327B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eingabefeldfett">
    <w:name w:val="zz_eingabefeld_fett"/>
    <w:basedOn w:val="Normal"/>
    <w:rsid w:val="00B1327B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B1327B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kern w:val="1"/>
      <w:szCs w:val="20"/>
    </w:rPr>
  </w:style>
  <w:style w:type="paragraph" w:customStyle="1" w:styleId="zzlight111250">
    <w:name w:val="zz_light11_12.5_0"/>
    <w:basedOn w:val="Normal"/>
    <w:rsid w:val="00B1327B"/>
  </w:style>
  <w:style w:type="paragraph" w:customStyle="1" w:styleId="zzmarginalielight">
    <w:name w:val="zz_marginalie_light"/>
    <w:basedOn w:val="Normal"/>
    <w:rsid w:val="00B1327B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lightseite2">
    <w:name w:val="zz_marginalie_light_seite_2"/>
    <w:basedOn w:val="Normal"/>
    <w:rsid w:val="00B1327B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regular">
    <w:name w:val="zz_marginalie_regular"/>
    <w:basedOn w:val="Normal"/>
    <w:rsid w:val="00B1327B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1"/>
      <w:sz w:val="12"/>
      <w:szCs w:val="20"/>
    </w:rPr>
  </w:style>
  <w:style w:type="paragraph" w:customStyle="1" w:styleId="zztabelle1">
    <w:name w:val="zz_tabelle1"/>
    <w:basedOn w:val="Normal"/>
    <w:rsid w:val="00B1327B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titel">
    <w:name w:val="zz_titel"/>
    <w:basedOn w:val="Normal"/>
    <w:rsid w:val="00B1327B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titelseite2">
    <w:name w:val="zz_titel_seite_2"/>
    <w:basedOn w:val="Normal"/>
    <w:rsid w:val="00B1327B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versteckehilfsfeld">
    <w:name w:val="zz_verstecke_hilfsfeld"/>
    <w:basedOn w:val="zztabelle1"/>
    <w:rsid w:val="00B1327B"/>
    <w:pPr>
      <w:spacing w:line="14" w:lineRule="exact"/>
      <w:jc w:val="left"/>
    </w:pPr>
    <w:rPr>
      <w:color w:val="FFFFFF"/>
      <w:sz w:val="2"/>
    </w:rPr>
  </w:style>
  <w:style w:type="paragraph" w:styleId="BalloonText">
    <w:name w:val="Balloon Text"/>
    <w:basedOn w:val="Normal"/>
    <w:rsid w:val="00B132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1327B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wykytekst1">
    <w:name w:val="Zwykły tekst1"/>
    <w:basedOn w:val="Normal"/>
    <w:rsid w:val="00B1327B"/>
    <w:pPr>
      <w:tabs>
        <w:tab w:val="clear" w:pos="454"/>
        <w:tab w:val="clear" w:pos="4706"/>
      </w:tabs>
      <w:spacing w:after="0" w:line="240" w:lineRule="auto"/>
    </w:pPr>
    <w:rPr>
      <w:rFonts w:ascii="Courier New" w:hAnsi="Courier New" w:cs="Courier New"/>
      <w:sz w:val="20"/>
      <w:szCs w:val="20"/>
      <w:lang w:val="pl-PL"/>
    </w:rPr>
  </w:style>
  <w:style w:type="paragraph" w:styleId="Footer">
    <w:name w:val="footer"/>
    <w:basedOn w:val="Normal"/>
    <w:rsid w:val="00B1327B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Default">
    <w:name w:val="Default"/>
    <w:rsid w:val="00B1327B"/>
    <w:pPr>
      <w:suppressAutoHyphens/>
      <w:autoSpaceDE w:val="0"/>
    </w:pPr>
    <w:rPr>
      <w:rFonts w:ascii="BMWType V2 Light" w:eastAsia="Arial" w:hAnsi="BMWType V2 Light" w:cs="BMWType V2 Light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"/>
    <w:rsid w:val="00B1327B"/>
    <w:pPr>
      <w:suppressLineNumbers/>
    </w:pPr>
  </w:style>
  <w:style w:type="paragraph" w:customStyle="1" w:styleId="Nagwektabeli">
    <w:name w:val="Nagłówek tabeli"/>
    <w:basedOn w:val="Zawartotabeli"/>
    <w:rsid w:val="00B1327B"/>
    <w:pPr>
      <w:jc w:val="center"/>
    </w:pPr>
    <w:rPr>
      <w:b/>
      <w:bCs/>
    </w:rPr>
  </w:style>
  <w:style w:type="paragraph" w:customStyle="1" w:styleId="Zawartoramki">
    <w:name w:val="Zawartość ramki"/>
    <w:basedOn w:val="BodyText"/>
    <w:rsid w:val="00B1327B"/>
  </w:style>
  <w:style w:type="paragraph" w:customStyle="1" w:styleId="NoSpacing1">
    <w:name w:val="No Spacing1"/>
    <w:rsid w:val="00684FE1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822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BMW_Group_Sales_Release_May_2012_FINAL</vt:lpstr>
      <vt:lpstr>BMW_Group_Sales_Release_May_2012_FINAL</vt:lpstr>
    </vt:vector>
  </TitlesOfParts>
  <Company>BMW Group</Company>
  <LinksUpToDate>false</LinksUpToDate>
  <CharactersWithSpaces>5745</CharactersWithSpaces>
  <SharedDoc>false</SharedDoc>
  <HLinks>
    <vt:vector size="96" baseType="variant">
      <vt:variant>
        <vt:i4>3670075</vt:i4>
      </vt:variant>
      <vt:variant>
        <vt:i4>45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2883684</vt:i4>
      </vt:variant>
      <vt:variant>
        <vt:i4>42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4325459</vt:i4>
      </vt:variant>
      <vt:variant>
        <vt:i4>36</vt:i4>
      </vt:variant>
      <vt:variant>
        <vt:i4>0</vt:i4>
      </vt:variant>
      <vt:variant>
        <vt:i4>5</vt:i4>
      </vt:variant>
      <vt:variant>
        <vt:lpwstr>www.bmwgroup.com </vt:lpwstr>
      </vt:variant>
      <vt:variant>
        <vt:lpwstr/>
      </vt:variant>
      <vt:variant>
        <vt:i4>7209023</vt:i4>
      </vt:variant>
      <vt:variant>
        <vt:i4>33</vt:i4>
      </vt:variant>
      <vt:variant>
        <vt:i4>0</vt:i4>
      </vt:variant>
      <vt:variant>
        <vt:i4>5</vt:i4>
      </vt:variant>
      <vt:variant>
        <vt:lpwstr>http://www.loop.ph/</vt:lpwstr>
      </vt:variant>
      <vt:variant>
        <vt:lpwstr/>
      </vt:variant>
      <vt:variant>
        <vt:i4>5701639</vt:i4>
      </vt:variant>
      <vt:variant>
        <vt:i4>30</vt:i4>
      </vt:variant>
      <vt:variant>
        <vt:i4>0</vt:i4>
      </vt:variant>
      <vt:variant>
        <vt:i4>5</vt:i4>
      </vt:variant>
      <vt:variant>
        <vt:lpwstr>http://www.julia.uk.com/</vt:lpwstr>
      </vt:variant>
      <vt:variant>
        <vt:lpwstr/>
      </vt:variant>
      <vt:variant>
        <vt:i4>2293870</vt:i4>
      </vt:variant>
      <vt:variant>
        <vt:i4>27</vt:i4>
      </vt:variant>
      <vt:variant>
        <vt:i4>0</vt:i4>
      </vt:variant>
      <vt:variant>
        <vt:i4>5</vt:i4>
      </vt:variant>
      <vt:variant>
        <vt:lpwstr>http://www.mybeautifulcity.org/</vt:lpwstr>
      </vt:variant>
      <vt:variant>
        <vt:lpwstr/>
      </vt:variant>
      <vt:variant>
        <vt:i4>3670138</vt:i4>
      </vt:variant>
      <vt:variant>
        <vt:i4>24</vt:i4>
      </vt:variant>
      <vt:variant>
        <vt:i4>0</vt:i4>
      </vt:variant>
      <vt:variant>
        <vt:i4>5</vt:i4>
      </vt:variant>
      <vt:variant>
        <vt:lpwstr>http://www.molpresents.com/</vt:lpwstr>
      </vt:variant>
      <vt:variant>
        <vt:lpwstr/>
      </vt:variant>
      <vt:variant>
        <vt:i4>2097188</vt:i4>
      </vt:variant>
      <vt:variant>
        <vt:i4>21</vt:i4>
      </vt:variant>
      <vt:variant>
        <vt:i4>0</vt:i4>
      </vt:variant>
      <vt:variant>
        <vt:i4>5</vt:i4>
      </vt:variant>
      <vt:variant>
        <vt:lpwstr>http://www.london2012.com/festival</vt:lpwstr>
      </vt:variant>
      <vt:variant>
        <vt:lpwstr/>
      </vt:variant>
      <vt:variant>
        <vt:i4>1114189</vt:i4>
      </vt:variant>
      <vt:variant>
        <vt:i4>18</vt:i4>
      </vt:variant>
      <vt:variant>
        <vt:i4>0</vt:i4>
      </vt:variant>
      <vt:variant>
        <vt:i4>5</vt:i4>
      </vt:variant>
      <vt:variant>
        <vt:lpwstr>http://www.bmwgroup.com/culture/overview</vt:lpwstr>
      </vt:variant>
      <vt:variant>
        <vt:lpwstr/>
      </vt:variant>
      <vt:variant>
        <vt:i4>2359345</vt:i4>
      </vt:variant>
      <vt:variant>
        <vt:i4>15</vt:i4>
      </vt:variant>
      <vt:variant>
        <vt:i4>0</vt:i4>
      </vt:variant>
      <vt:variant>
        <vt:i4>5</vt:i4>
      </vt:variant>
      <vt:variant>
        <vt:lpwstr>http://www.bmwgroup.com/culture</vt:lpwstr>
      </vt:variant>
      <vt:variant>
        <vt:lpwstr/>
      </vt:variant>
      <vt:variant>
        <vt:i4>2424928</vt:i4>
      </vt:variant>
      <vt:variant>
        <vt:i4>12</vt:i4>
      </vt:variant>
      <vt:variant>
        <vt:i4>0</vt:i4>
      </vt:variant>
      <vt:variant>
        <vt:i4>5</vt:i4>
      </vt:variant>
      <vt:variant>
        <vt:lpwstr>http://www.bmw-artcartour.com/</vt:lpwstr>
      </vt:variant>
      <vt:variant>
        <vt:lpwstr/>
      </vt:variant>
      <vt:variant>
        <vt:i4>524291</vt:i4>
      </vt:variant>
      <vt:variant>
        <vt:i4>9</vt:i4>
      </vt:variant>
      <vt:variant>
        <vt:i4>0</vt:i4>
      </vt:variant>
      <vt:variant>
        <vt:i4>5</vt:i4>
      </vt:variant>
      <vt:variant>
        <vt:lpwstr>https://www.press.bmwgroup.com/pressclub/p/pcgl/tvFootageDetail.html?docNo=PF0003039</vt:lpwstr>
      </vt:variant>
      <vt:variant>
        <vt:lpwstr/>
      </vt:variant>
      <vt:variant>
        <vt:i4>6422647</vt:i4>
      </vt:variant>
      <vt:variant>
        <vt:i4>6</vt:i4>
      </vt:variant>
      <vt:variant>
        <vt:i4>0</vt:i4>
      </vt:variant>
      <vt:variant>
        <vt:i4>5</vt:i4>
      </vt:variant>
      <vt:variant>
        <vt:lpwstr>https://www.press.bmwgroup.com/pressclub/p/pcgl/photoTeaserList.html?left_menu_item=node__3&amp;isHomepage=true</vt:lpwstr>
      </vt:variant>
      <vt:variant>
        <vt:lpwstr/>
      </vt:variant>
      <vt:variant>
        <vt:i4>2621558</vt:i4>
      </vt:variant>
      <vt:variant>
        <vt:i4>3</vt:i4>
      </vt:variant>
      <vt:variant>
        <vt:i4>0</vt:i4>
      </vt:variant>
      <vt:variant>
        <vt:i4>5</vt:i4>
      </vt:variant>
      <vt:variant>
        <vt:lpwstr>http://www.flickr.com/photos/icalondon/sets/72157630389410410/</vt:lpwstr>
      </vt:variant>
      <vt:variant>
        <vt:lpwstr/>
      </vt:variant>
      <vt:variant>
        <vt:i4>6357119</vt:i4>
      </vt:variant>
      <vt:variant>
        <vt:i4>0</vt:i4>
      </vt:variant>
      <vt:variant>
        <vt:i4>0</vt:i4>
      </vt:variant>
      <vt:variant>
        <vt:i4>5</vt:i4>
      </vt:variant>
      <vt:variant>
        <vt:lpwstr>http://www.bmw.pl/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BMW_Group_Sales_Release_May_2012_FINAL</dc:title>
  <dc:subject>BMW wyniki za maj 2012 wersja polska</dc:subject>
  <dc:creator>Agencja Moto Target</dc:creator>
  <cp:lastModifiedBy>-</cp:lastModifiedBy>
  <cp:revision>12</cp:revision>
  <cp:lastPrinted>1601-01-01T00:00:00Z</cp:lastPrinted>
  <dcterms:created xsi:type="dcterms:W3CDTF">2013-11-10T14:27:00Z</dcterms:created>
  <dcterms:modified xsi:type="dcterms:W3CDTF">2013-11-11T15:10:00Z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Schutz">
    <vt:lpwstr>YES</vt:lpwstr>
  </property>
  <property fmtid="{D5CDD505-2E9C-101B-9397-08002B2CF9AE}" pid="3" name="Name$">
    <vt:lpwstr>Name1</vt:lpwstr>
  </property>
  <property fmtid="{D5CDD505-2E9C-101B-9397-08002B2CF9AE}" pid="4" name="Subthema1$">
    <vt:lpwstr>For the fourth consecutive year the BMW Group is sector leader in the Dow Jones Sustainability Index World.</vt:lpwstr>
  </property>
  <property fmtid="{D5CDD505-2E9C-101B-9397-08002B2CF9AE}" pid="5" name="Teilnehmer1$">
    <vt:lpwstr>HHHHHHHHHHHHHHHHhh</vt:lpwstr>
  </property>
  <property fmtid="{D5CDD505-2E9C-101B-9397-08002B2CF9AE}" pid="6" name="Teilnehmer6$">
    <vt:lpwstr>fdgsdgdsfg</vt:lpwstr>
  </property>
  <property fmtid="{D5CDD505-2E9C-101B-9397-08002B2CF9AE}" pid="7" name="Thema$">
    <vt:lpwstr>dlg.Teilnehmer</vt:lpwstr>
  </property>
  <property fmtid="{D5CDD505-2E9C-101B-9397-08002B2CF9AE}" pid="8" name="Thema1$">
    <vt:lpwstr>BMW Group is once again most sustainable automotive company.</vt:lpwstr>
  </property>
  <property fmtid="{D5CDD505-2E9C-101B-9397-08002B2CF9AE}" pid="9" name="ZeitOrt$">
    <vt:lpwstr>Zeit22222222222222222222222222</vt:lpwstr>
  </property>
  <property fmtid="{D5CDD505-2E9C-101B-9397-08002B2CF9AE}" pid="10" name="ZeitOrt1$">
    <vt:lpwstr>HHHHHHHHHHHHHHH</vt:lpwstr>
  </property>
  <property fmtid="{D5CDD505-2E9C-101B-9397-08002B2CF9AE}" pid="11" name="ZeitOrt2$">
    <vt:lpwstr>dfasdaf</vt:lpwstr>
  </property>
  <property fmtid="{D5CDD505-2E9C-101B-9397-08002B2CF9AE}" pid="12" name="tt1">
    <vt:lpwstr>maxi</vt:lpwstr>
  </property>
  <property fmtid="{D5CDD505-2E9C-101B-9397-08002B2CF9AE}" pid="13" name="tt2">
    <vt:lpwstr> 1</vt:lpwstr>
  </property>
</Properties>
</file>