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E8716B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E8716B">
        <w:rPr>
          <w:lang w:val="pl-PL"/>
        </w:rPr>
        <w:t>BMW</w:t>
      </w:r>
      <w:r w:rsidRPr="00E8716B">
        <w:rPr>
          <w:lang w:val="pl-PL"/>
        </w:rPr>
        <w:br/>
      </w:r>
      <w:r w:rsidRPr="00E8716B">
        <w:rPr>
          <w:color w:val="808080"/>
          <w:lang w:val="pl-PL"/>
        </w:rPr>
        <w:t>Corporate Communications</w:t>
      </w:r>
    </w:p>
    <w:p w:rsidR="00FC1DAA" w:rsidRPr="00E8716B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E8716B" w:rsidRDefault="007A323D" w:rsidP="00CF5274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E8716B">
        <w:rPr>
          <w:lang w:val="pl-PL"/>
        </w:rPr>
        <w:t>Informacja prasowa</w:t>
      </w:r>
      <w:r w:rsidR="00FC1DAA" w:rsidRPr="00E8716B">
        <w:rPr>
          <w:lang w:val="pl-PL"/>
        </w:rPr>
        <w:br/>
      </w:r>
      <w:r w:rsidR="00E8716B">
        <w:rPr>
          <w:lang w:val="pl-PL"/>
        </w:rPr>
        <w:t>Październik</w:t>
      </w:r>
      <w:r w:rsidR="00E168D8" w:rsidRPr="00E8716B">
        <w:rPr>
          <w:lang w:val="pl-PL"/>
        </w:rPr>
        <w:t xml:space="preserve"> </w:t>
      </w:r>
      <w:r w:rsidR="00EB0FEB" w:rsidRPr="00E8716B">
        <w:rPr>
          <w:lang w:val="pl-PL"/>
        </w:rPr>
        <w:t>2014</w:t>
      </w:r>
      <w:r w:rsidR="00FC1DAA" w:rsidRPr="00E8716B">
        <w:rPr>
          <w:lang w:val="pl-PL"/>
        </w:rPr>
        <w:br/>
      </w:r>
    </w:p>
    <w:p w:rsidR="00CF5274" w:rsidRPr="00CF5274" w:rsidRDefault="00CF5274" w:rsidP="00CF5274">
      <w:pPr>
        <w:spacing w:line="360" w:lineRule="auto"/>
        <w:rPr>
          <w:b/>
          <w:sz w:val="26"/>
          <w:szCs w:val="26"/>
        </w:rPr>
      </w:pPr>
      <w:r w:rsidRPr="00CF5274">
        <w:rPr>
          <w:b/>
          <w:sz w:val="26"/>
          <w:szCs w:val="26"/>
        </w:rPr>
        <w:t>Nowe BMW R 1200 R.</w:t>
      </w:r>
    </w:p>
    <w:p w:rsidR="00CF5274" w:rsidRDefault="00CF5274" w:rsidP="00CF5274">
      <w:pPr>
        <w:spacing w:line="360" w:lineRule="auto"/>
      </w:pPr>
    </w:p>
    <w:p w:rsidR="00CF5274" w:rsidRDefault="00CF5274" w:rsidP="00CF5274">
      <w:pPr>
        <w:spacing w:line="360" w:lineRule="auto"/>
      </w:pPr>
      <w:r>
        <w:t>BMW Motorrad i roadster z przeciwsobnym silnikiem – to partnerstwo zawarte już 91 lat temu modelem R32. Od tamtej pory roadster stał się symbolem niezmąconej radości z jazdy motocyklem, szczególnie wzmacnianej charakterystycznym, wspaniałym brzmieniem boxera. Nowy R 1200 R podtrzymuje tę tradycję komfortu i dynamiki, zarazem dopełniając je wyjątkową dawką emocji.</w:t>
      </w:r>
    </w:p>
    <w:p w:rsidR="00CF5274" w:rsidRDefault="00CF5274" w:rsidP="00CF5274">
      <w:pPr>
        <w:spacing w:line="360" w:lineRule="auto"/>
      </w:pPr>
    </w:p>
    <w:p w:rsidR="00CF5274" w:rsidRPr="00CF5274" w:rsidRDefault="00CF5274" w:rsidP="00CF5274">
      <w:pPr>
        <w:spacing w:line="360" w:lineRule="auto"/>
        <w:rPr>
          <w:b/>
        </w:rPr>
      </w:pPr>
      <w:r w:rsidRPr="00CF5274">
        <w:rPr>
          <w:b/>
        </w:rPr>
        <w:t>Potężniejszy silnik dla wyższej dynamiki jazdy.</w:t>
      </w:r>
    </w:p>
    <w:p w:rsidR="00CF5274" w:rsidRDefault="00CF5274" w:rsidP="00CF5274">
      <w:pPr>
        <w:spacing w:line="360" w:lineRule="auto"/>
      </w:pPr>
      <w:r>
        <w:t>Dwucylindrowy, przeciwsobny silnik w nowym R 1200 R to ta sama jednostka DOHC, która napędza modele R 1200 GS i R 1200 GS Adventure – a także R 1200 RT oraz R 1200 RS. Rozwija ona moc 92 kW/125 KM/7750/min oraz maksymalny moment obrotowy 125 Nm/6500/min. W porównaniu z silnikiem w poprzedniej generacji nie tylko zwiększono moment obrotowy w całym zakresie obrotów, teraz jest on rozwijany o wiele bardziej jednorodnie. Spaliny są odprowadzane przez system „2 w 1” w dynamicznie wyglądającym, stromo poprowadzonym tylnym tłumiku. Zmodyfikowany airbox i nowo uformowane chrapy wlotów powietrza i centralnie umieszczona chłodnica przyczyniają się łącznie do wysmuklenia sylwetki – tak pożądanego w roadsterach.</w:t>
      </w:r>
    </w:p>
    <w:p w:rsidR="00CF5274" w:rsidRDefault="00CF5274" w:rsidP="00CF5274">
      <w:pPr>
        <w:spacing w:line="360" w:lineRule="auto"/>
      </w:pPr>
    </w:p>
    <w:p w:rsidR="00CF5274" w:rsidRPr="00CF5274" w:rsidRDefault="00CF5274" w:rsidP="00CF5274">
      <w:pPr>
        <w:spacing w:line="360" w:lineRule="auto"/>
        <w:rPr>
          <w:b/>
        </w:rPr>
      </w:pPr>
      <w:r w:rsidRPr="00CF5274">
        <w:rPr>
          <w:b/>
        </w:rPr>
        <w:t>ABS, ASC i dwa tryby pracy w standardzie. Tryb Pro z dynamiczną kontrolą trakcji DTC jako opcją.</w:t>
      </w:r>
    </w:p>
    <w:p w:rsidR="00CF5274" w:rsidRDefault="00CF5274" w:rsidP="00CF5274">
      <w:pPr>
        <w:spacing w:line="360" w:lineRule="auto"/>
      </w:pPr>
      <w:r>
        <w:t>Nowy R 1200 R jest seryjnie wyposażony w dwa tryby pracy/jazdy – „Rain” i „Road”. Poza systemem ABS standardowa specyfikacja obejmuje także automatyczną kontrolę stabilności ASC dla wyższej stabilności przyspieszania. A po dokupieniu opcjonalnego trzeciego trybu jazdy „Pro”, nabywca dostanie od BMW jeszcze dynamiczną kontrolę trakcji DTC z wykrywaniem kąta pochylenia, a także dwa dodatkowe tryby jazdy/pracy: „Dynamic” i „User”. Ten ostatni pozwala na indywidualizowanie zachowań motocykla.</w:t>
      </w:r>
    </w:p>
    <w:p w:rsidR="00CF5274" w:rsidRDefault="00CF5274" w:rsidP="00CF5274">
      <w:pPr>
        <w:spacing w:line="360" w:lineRule="auto"/>
      </w:pPr>
    </w:p>
    <w:p w:rsidR="00CF5274" w:rsidRDefault="00CF5274" w:rsidP="00CF5274">
      <w:pPr>
        <w:spacing w:line="360" w:lineRule="auto"/>
      </w:pPr>
      <w:r>
        <w:lastRenderedPageBreak/>
        <w:t>Stalowa rama rurowa mostkowa z silnikiem jako samowspierającym elementem i zawieszenie kół na widelcu teleskopowym upside-down i wahaczu EVO Paralever to kolejne cechy nowego motocykla. Razem zapewniają znakomitą precyzję prowadzenia, dokładność kierunkowa i sztywność podczas przyspieszania i hamowania były najwyższymi priorytetami – przy zachowaniu nadrzędnego celu: stworzenia roadstera zbudowanego zgodnie z zasadami BMW Motorrad i dynamicznego, zadowalającego aktywnych kierowców, a przy tym imponującego designem, którego język nawiązuje do superbike'a S 1000 RR.</w:t>
      </w:r>
    </w:p>
    <w:p w:rsidR="00CF5274" w:rsidRDefault="00CF5274" w:rsidP="00CF5274">
      <w:pPr>
        <w:spacing w:line="360" w:lineRule="auto"/>
      </w:pPr>
    </w:p>
    <w:p w:rsidR="00CF5274" w:rsidRDefault="00CF5274" w:rsidP="00CF5274">
      <w:pPr>
        <w:spacing w:line="360" w:lineRule="auto"/>
      </w:pPr>
      <w:r w:rsidRPr="00CF5274">
        <w:rPr>
          <w:b/>
        </w:rPr>
        <w:t>Opcjonalny system elektronicznego dostosowywania zawieszenia ESA wznosi dynamikę jazdy na nieznane dotąd wyżyny.</w:t>
      </w:r>
      <w:r>
        <w:t xml:space="preserve"> </w:t>
      </w:r>
    </w:p>
    <w:p w:rsidR="00CF5274" w:rsidRDefault="00CF5274" w:rsidP="00CF5274">
      <w:pPr>
        <w:spacing w:line="360" w:lineRule="auto"/>
      </w:pPr>
      <w:r>
        <w:t>Ma dwie nastawy: „Road” i „Dynamic”, pozwala kierowcy na najwyższe bezpieczeństwo jazdy przy maksymalizacji osiągów i komfortu. ESA potrafi także automatycznie dostosować pracę zawieszenia do warunków jazdy i manewrów wykonywanych przez kierowcę.</w:t>
      </w:r>
    </w:p>
    <w:p w:rsidR="00CF5274" w:rsidRDefault="00CF5274" w:rsidP="00CF5274">
      <w:pPr>
        <w:spacing w:line="360" w:lineRule="auto"/>
      </w:pPr>
    </w:p>
    <w:p w:rsidR="00CF5274" w:rsidRPr="00CF5274" w:rsidRDefault="00CF5274" w:rsidP="00CF5274">
      <w:pPr>
        <w:spacing w:line="360" w:lineRule="auto"/>
        <w:rPr>
          <w:b/>
        </w:rPr>
      </w:pPr>
      <w:r w:rsidRPr="00CF5274">
        <w:rPr>
          <w:b/>
        </w:rPr>
        <w:t xml:space="preserve">Wielofunkcyjny wyświetlacz z analogowym prędkościomierzem i komputerem pokładowym to wielki skok w stronę nowej ery roadsterów. </w:t>
      </w:r>
    </w:p>
    <w:p w:rsidR="00CF5274" w:rsidRDefault="00CF5274" w:rsidP="00CF5274">
      <w:pPr>
        <w:spacing w:line="360" w:lineRule="auto"/>
      </w:pPr>
      <w:r>
        <w:t>Prędkość odczytać można z normalnego, analogowego prędkościomierza, ale obecny obok komputer pokładowy na życzenie pokaże ogromną masę pożytecznych i pożądanych informacji.</w:t>
      </w:r>
    </w:p>
    <w:p w:rsidR="00CF5274" w:rsidRDefault="00CF5274" w:rsidP="00CF5274">
      <w:pPr>
        <w:spacing w:line="360" w:lineRule="auto"/>
      </w:pPr>
    </w:p>
    <w:p w:rsidR="00CF5274" w:rsidRDefault="00CF5274" w:rsidP="00CF5274">
      <w:pPr>
        <w:spacing w:line="360" w:lineRule="auto"/>
      </w:pPr>
      <w:r>
        <w:t>Nowy motocykl dostępny jest w trzech wariantach kolorystyki i wykończenia, podkreślających jego wyjątkowy charakter. Bazowym kolorem jest niemetalizowany Cordoba Blue, jako numer 2 do wyboru jest zestawienie niemetalizowanej bieli z wyścigową czerwienią, a 3. to szary metalik z ramą w ciemnoszarym macie.</w:t>
      </w:r>
    </w:p>
    <w:p w:rsidR="00E168D8" w:rsidRPr="00E8716B" w:rsidRDefault="00E168D8" w:rsidP="00CF5274">
      <w:pPr>
        <w:pStyle w:val="Fliesstext"/>
        <w:spacing w:line="360" w:lineRule="auto"/>
        <w:rPr>
          <w:lang w:val="pl-PL"/>
        </w:rPr>
      </w:pPr>
    </w:p>
    <w:p w:rsidR="00FC1DAA" w:rsidRPr="00E8716B" w:rsidRDefault="00FC1DAA" w:rsidP="00E8716B">
      <w:pPr>
        <w:pStyle w:val="zzmarginalielight"/>
        <w:framePr w:w="1359" w:h="2045" w:hRule="exact" w:wrap="auto" w:x="495" w:y="13625"/>
        <w:spacing w:line="360" w:lineRule="auto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lastRenderedPageBreak/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28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9864F2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EAF" w:rsidRDefault="001D3EAF">
      <w:r>
        <w:separator/>
      </w:r>
    </w:p>
  </w:endnote>
  <w:endnote w:type="continuationSeparator" w:id="0">
    <w:p w:rsidR="001D3EAF" w:rsidRDefault="001D3E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Segoe Script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altName w:val="Times New Roman"/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716B" w:rsidRDefault="00E8716B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EAF" w:rsidRDefault="001D3EAF">
      <w:r>
        <w:separator/>
      </w:r>
    </w:p>
  </w:footnote>
  <w:footnote w:type="continuationSeparator" w:id="0">
    <w:p w:rsidR="001D3EAF" w:rsidRDefault="001D3E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E8716B">
      <w:tc>
        <w:tcPr>
          <w:tcW w:w="1928" w:type="dxa"/>
        </w:tcPr>
        <w:p w:rsidR="00E8716B" w:rsidRDefault="00E8716B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E8716B" w:rsidRPr="00DA7510" w:rsidRDefault="00E8716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8716B" w:rsidRPr="00DA7510" w:rsidRDefault="00E8716B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E8716B">
      <w:tc>
        <w:tcPr>
          <w:tcW w:w="1928" w:type="dxa"/>
        </w:tcPr>
        <w:p w:rsidR="00E8716B" w:rsidRDefault="00E8716B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E8716B" w:rsidRPr="00E859F3" w:rsidRDefault="00E8716B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716B" w:rsidRDefault="00AF5C4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Październik</w:t>
          </w:r>
          <w:r w:rsidR="00E8716B">
            <w:rPr>
              <w:lang w:val="pl-PL"/>
            </w:rPr>
            <w:t xml:space="preserve"> 2014</w:t>
          </w:r>
        </w:p>
        <w:p w:rsidR="00AF5C4A" w:rsidRPr="00AF5C4A" w:rsidRDefault="00AF5C4A" w:rsidP="00AF5C4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AF5C4A">
            <w:rPr>
              <w:lang w:val="pl-PL"/>
            </w:rPr>
            <w:t>Nowe BMW R 1200 R.</w:t>
          </w:r>
        </w:p>
        <w:p w:rsidR="00E8716B" w:rsidRPr="00E859F3" w:rsidRDefault="00E8716B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  <w:tr w:rsidR="00E8716B" w:rsidRPr="00734E1C">
      <w:tc>
        <w:tcPr>
          <w:tcW w:w="1928" w:type="dxa"/>
        </w:tcPr>
        <w:p w:rsidR="00E8716B" w:rsidRDefault="00E8716B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E8716B" w:rsidRPr="00DA7510" w:rsidRDefault="00E8716B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E8716B" w:rsidRPr="00DA7510" w:rsidRDefault="00E8716B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E8716B" w:rsidRPr="00734E1C">
      <w:tc>
        <w:tcPr>
          <w:tcW w:w="1928" w:type="dxa"/>
        </w:tcPr>
        <w:p w:rsidR="00E8716B" w:rsidRPr="00734E1C" w:rsidRDefault="00E8716B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E8716B" w:rsidRPr="00734E1C" w:rsidRDefault="00E8716B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716B" w:rsidRPr="00734E1C" w:rsidRDefault="009864F2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E8716B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024F02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E8716B" w:rsidRPr="00734E1C">
      <w:tc>
        <w:tcPr>
          <w:tcW w:w="1928" w:type="dxa"/>
          <w:vAlign w:val="bottom"/>
        </w:tcPr>
        <w:p w:rsidR="00E8716B" w:rsidRPr="00734E1C" w:rsidRDefault="00E8716B">
          <w:pPr>
            <w:pStyle w:val="zzmarginalielightseite2"/>
            <w:framePr w:wrap="notBeside" w:y="1815"/>
            <w:rPr>
              <w:lang w:val="pl-PL"/>
            </w:rPr>
          </w:pPr>
        </w:p>
        <w:p w:rsidR="00E8716B" w:rsidRPr="00734E1C" w:rsidRDefault="00E8716B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E8716B" w:rsidRPr="00734E1C" w:rsidRDefault="00E8716B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E8716B" w:rsidRPr="00734E1C" w:rsidRDefault="00E8716B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E8716B" w:rsidRPr="00734E1C" w:rsidRDefault="00E8716B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716B" w:rsidRPr="00734E1C" w:rsidRDefault="00E8716B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E8716B" w:rsidRPr="00734E1C" w:rsidRDefault="00E8716B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24F02"/>
    <w:rsid w:val="000338EA"/>
    <w:rsid w:val="00054AEB"/>
    <w:rsid w:val="0005524A"/>
    <w:rsid w:val="000747BB"/>
    <w:rsid w:val="00082C23"/>
    <w:rsid w:val="000841D0"/>
    <w:rsid w:val="000C0C33"/>
    <w:rsid w:val="000C34C4"/>
    <w:rsid w:val="000D153D"/>
    <w:rsid w:val="000D155A"/>
    <w:rsid w:val="000D27C8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30886"/>
    <w:rsid w:val="001401BE"/>
    <w:rsid w:val="0015442A"/>
    <w:rsid w:val="00160B85"/>
    <w:rsid w:val="00164A56"/>
    <w:rsid w:val="00171840"/>
    <w:rsid w:val="0017274A"/>
    <w:rsid w:val="001A160E"/>
    <w:rsid w:val="001A61EF"/>
    <w:rsid w:val="001D3EA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1D31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A07AE"/>
    <w:rsid w:val="005A5795"/>
    <w:rsid w:val="005A6C05"/>
    <w:rsid w:val="005B627C"/>
    <w:rsid w:val="005E4AB4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701169"/>
    <w:rsid w:val="00703C4A"/>
    <w:rsid w:val="00704985"/>
    <w:rsid w:val="00705D0B"/>
    <w:rsid w:val="00734E1C"/>
    <w:rsid w:val="0077220C"/>
    <w:rsid w:val="00777B30"/>
    <w:rsid w:val="007835D4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81C39"/>
    <w:rsid w:val="00883C66"/>
    <w:rsid w:val="00887B4D"/>
    <w:rsid w:val="008B5EFC"/>
    <w:rsid w:val="008C1EAA"/>
    <w:rsid w:val="008D715F"/>
    <w:rsid w:val="008E5B47"/>
    <w:rsid w:val="008E62E6"/>
    <w:rsid w:val="008F442A"/>
    <w:rsid w:val="008F5A31"/>
    <w:rsid w:val="00900A9C"/>
    <w:rsid w:val="009643D0"/>
    <w:rsid w:val="0097049C"/>
    <w:rsid w:val="009717F5"/>
    <w:rsid w:val="00976A29"/>
    <w:rsid w:val="00981F89"/>
    <w:rsid w:val="009864F2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26D9"/>
    <w:rsid w:val="00AE4CE8"/>
    <w:rsid w:val="00AE70DE"/>
    <w:rsid w:val="00AF4EB9"/>
    <w:rsid w:val="00AF5C4A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291D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CF5274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8716B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628</Words>
  <Characters>4429</Characters>
  <Application>Microsoft Office Word</Application>
  <DocSecurity>4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5047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2014-10-08T10:22:00Z</dcterms:created>
  <dcterms:modified xsi:type="dcterms:W3CDTF">2014-10-08T10:22:00Z</dcterms:modified>
</cp:coreProperties>
</file>