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D92669" w:rsidRDefault="00FC1DAA" w:rsidP="008167F5">
      <w:pPr>
        <w:pStyle w:val="zzbmw-group"/>
        <w:framePr w:w="7409" w:wrap="auto"/>
        <w:spacing w:line="240" w:lineRule="auto"/>
        <w:rPr>
          <w:color w:val="808080"/>
          <w:lang w:val="pl-PL"/>
        </w:rPr>
      </w:pPr>
      <w:bookmarkStart w:id="0" w:name="_GoBack"/>
      <w:bookmarkEnd w:id="0"/>
      <w:r w:rsidRPr="00D92669">
        <w:rPr>
          <w:lang w:val="pl-PL"/>
        </w:rPr>
        <w:t>BMW</w:t>
      </w:r>
      <w:r w:rsidRPr="00D92669">
        <w:rPr>
          <w:lang w:val="pl-PL"/>
        </w:rPr>
        <w:br/>
      </w:r>
      <w:r w:rsidRPr="00D92669">
        <w:rPr>
          <w:color w:val="808080"/>
          <w:lang w:val="pl-PL"/>
        </w:rPr>
        <w:t>Corporate Communications</w:t>
      </w:r>
    </w:p>
    <w:p w:rsidR="00FC1DAA" w:rsidRPr="00D92669" w:rsidRDefault="00FC1DAA" w:rsidP="00CC5EC6">
      <w:pPr>
        <w:framePr w:w="1004" w:wrap="notBeside" w:vAnchor="page" w:hAnchor="page" w:x="10377" w:y="568"/>
        <w:spacing w:line="360" w:lineRule="auto"/>
        <w:rPr>
          <w:lang w:val="pl-PL"/>
        </w:rPr>
      </w:pPr>
    </w:p>
    <w:p w:rsidR="00FC1DAA" w:rsidRPr="00793B6F" w:rsidRDefault="007A323D" w:rsidP="00A1222C">
      <w:pPr>
        <w:pStyle w:val="Fliesstext"/>
        <w:spacing w:line="360" w:lineRule="auto"/>
        <w:rPr>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E310D8">
        <w:rPr>
          <w:lang w:val="pl-PL"/>
        </w:rPr>
        <w:t>Grudzień</w:t>
      </w:r>
      <w:r w:rsidR="00E168D8" w:rsidRPr="00793B6F">
        <w:rPr>
          <w:lang w:val="pl-PL"/>
        </w:rPr>
        <w:t xml:space="preserve"> </w:t>
      </w:r>
      <w:r w:rsidR="00EB0FEB" w:rsidRPr="00793B6F">
        <w:rPr>
          <w:lang w:val="pl-PL"/>
        </w:rPr>
        <w:t>2014</w:t>
      </w:r>
      <w:r w:rsidR="00FC1DAA" w:rsidRPr="00793B6F">
        <w:rPr>
          <w:lang w:val="pl-PL"/>
        </w:rPr>
        <w:br/>
      </w:r>
    </w:p>
    <w:p w:rsidR="00E310D8" w:rsidRPr="00E310D8" w:rsidRDefault="00E310D8" w:rsidP="00E310D8">
      <w:pPr>
        <w:spacing w:line="360" w:lineRule="auto"/>
        <w:rPr>
          <w:b/>
          <w:sz w:val="24"/>
          <w:szCs w:val="24"/>
        </w:rPr>
      </w:pPr>
      <w:r w:rsidRPr="00E310D8">
        <w:rPr>
          <w:b/>
          <w:sz w:val="24"/>
          <w:szCs w:val="24"/>
        </w:rPr>
        <w:t>BMW Motorrad i Roland Sands Design podejmują współpracę – ekskluzywne części do indywidualizacji BMW R nineT.</w:t>
      </w:r>
    </w:p>
    <w:p w:rsidR="00E310D8" w:rsidRDefault="00E310D8" w:rsidP="00E310D8">
      <w:pPr>
        <w:spacing w:line="360" w:lineRule="auto"/>
      </w:pPr>
    </w:p>
    <w:p w:rsidR="00E310D8" w:rsidRDefault="00E310D8" w:rsidP="00E310D8">
      <w:pPr>
        <w:spacing w:line="360" w:lineRule="auto"/>
      </w:pPr>
      <w:r>
        <w:t>Prezentując BMW Concept 90 w 2013 r., Roland Sands Design pokazał swe ogromne możliwości w dziedzinie tuningu indywidualizującego istniejący model BMW. Od tamtej pory BMW współpracuje ściśle z Roland Sands Design, przygotowując specjalne części do personalizacji motocykli klientów BMW.</w:t>
      </w:r>
    </w:p>
    <w:p w:rsidR="00E310D8" w:rsidRDefault="00E310D8" w:rsidP="00E310D8">
      <w:pPr>
        <w:spacing w:line="360" w:lineRule="auto"/>
      </w:pPr>
      <w:r>
        <w:t>Dziś owoce tej współpracy są już oficjalnie dostępne – klienci BMW Motorrad na całym świecie mogą oficjalnie nabywać części Roland Sands Design do swych motocykli. Na początek Roland Sands Design oferuje najwyższej jakości części do tuningu indywidualizującego dla unikatowego roadstera BMW, modelu R nineT. Są to np. osłona pod silnikiem, pokrywa zaworowa, korek wlewu paliwa, specjalne ultraniskie siodło Flat-out Enzo, zestaw zegarów, obudowa lampy głównej, nakrętki tylnej osi i wiele innych, perfekcyjnie zaprojektowanych i wykonanych elementów, podkreślających doskonale indywidualistyczny charakter BMW R nineT.</w:t>
      </w:r>
    </w:p>
    <w:p w:rsidR="00E310D8" w:rsidRDefault="00E310D8" w:rsidP="00E310D8">
      <w:pPr>
        <w:spacing w:line="360" w:lineRule="auto"/>
      </w:pPr>
      <w:r>
        <w:t>Części te będą dostępne od końca lutego 2015 r., zamówienia można składać zarówno u przedstawicieli Roland Sands Design, jak i u dealerów BMW Motorrad.</w:t>
      </w:r>
    </w:p>
    <w:p w:rsidR="00E168D8" w:rsidRPr="00D92669" w:rsidRDefault="00E168D8" w:rsidP="00E310D8">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E168D8" w:rsidRDefault="00E168D8" w:rsidP="00CC5EC6">
      <w:pPr>
        <w:autoSpaceDE w:val="0"/>
        <w:spacing w:line="360" w:lineRule="auto"/>
        <w:rPr>
          <w:b/>
          <w:bCs/>
          <w:sz w:val="19"/>
          <w:szCs w:val="19"/>
          <w:lang w:val="pl-PL"/>
        </w:rPr>
      </w:pPr>
    </w:p>
    <w:p w:rsidR="00E168D8" w:rsidRDefault="00E168D8"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E168D8" w:rsidRDefault="00E168D8" w:rsidP="00E168D8">
      <w:pPr>
        <w:spacing w:line="240" w:lineRule="auto"/>
        <w:rPr>
          <w:sz w:val="18"/>
          <w:szCs w:val="18"/>
        </w:rPr>
      </w:pPr>
      <w:r w:rsidRPr="00AF6999">
        <w:rPr>
          <w:color w:val="000000" w:themeColor="text1"/>
          <w:sz w:val="18"/>
        </w:rPr>
        <w:t>BMW Group, reprezentująca marki BMW, MINI</w:t>
      </w:r>
      <w:r>
        <w:rPr>
          <w:color w:val="000000" w:themeColor="text1"/>
          <w:sz w:val="18"/>
        </w:rPr>
        <w:t xml:space="preserve"> i </w:t>
      </w:r>
      <w:r w:rsidRPr="00AF6999">
        <w:rPr>
          <w:color w:val="000000" w:themeColor="text1"/>
          <w:sz w:val="18"/>
        </w:rPr>
        <w:t>Rolls-Royce, jest jednym</w:t>
      </w:r>
      <w:r>
        <w:rPr>
          <w:color w:val="000000" w:themeColor="text1"/>
          <w:sz w:val="18"/>
        </w:rPr>
        <w:t xml:space="preserve"> z </w:t>
      </w:r>
      <w:r w:rsidRPr="00AF6999">
        <w:rPr>
          <w:color w:val="000000" w:themeColor="text1"/>
          <w:sz w:val="18"/>
        </w:rPr>
        <w:t>wiodących na świecie producentów samochodów</w:t>
      </w:r>
      <w:r>
        <w:rPr>
          <w:color w:val="000000" w:themeColor="text1"/>
          <w:sz w:val="18"/>
        </w:rPr>
        <w:t xml:space="preserve"> i </w:t>
      </w:r>
      <w:r w:rsidRPr="00AF6999">
        <w:rPr>
          <w:color w:val="000000" w:themeColor="text1"/>
          <w:sz w:val="18"/>
        </w:rPr>
        <w:t>motocykli</w:t>
      </w:r>
      <w:r>
        <w:rPr>
          <w:color w:val="000000" w:themeColor="text1"/>
          <w:sz w:val="18"/>
        </w:rPr>
        <w:t xml:space="preserve"> w </w:t>
      </w:r>
      <w:r w:rsidRPr="00AF6999">
        <w:rPr>
          <w:color w:val="000000" w:themeColor="text1"/>
          <w:sz w:val="18"/>
        </w:rPr>
        <w:t>segmencie premium,</w:t>
      </w:r>
      <w:r>
        <w:rPr>
          <w:color w:val="000000" w:themeColor="text1"/>
          <w:sz w:val="18"/>
        </w:rPr>
        <w:t xml:space="preserve"> a </w:t>
      </w:r>
      <w:r w:rsidRPr="00AF6999">
        <w:rPr>
          <w:color w:val="000000" w:themeColor="text1"/>
          <w:sz w:val="18"/>
        </w:rPr>
        <w:t>także dostawcą wysokiej jakości usług finansowych</w:t>
      </w:r>
      <w:r>
        <w:rPr>
          <w:color w:val="000000" w:themeColor="text1"/>
          <w:sz w:val="18"/>
        </w:rPr>
        <w:t xml:space="preserve"> i </w:t>
      </w:r>
      <w:r w:rsidRPr="00AF6999">
        <w:rPr>
          <w:color w:val="000000" w:themeColor="text1"/>
          <w:sz w:val="18"/>
        </w:rPr>
        <w:t>mobilnościowych. Ten międzynarodowy koncern obejmuje 2</w:t>
      </w:r>
      <w:r w:rsidR="00E310D8">
        <w:rPr>
          <w:color w:val="000000" w:themeColor="text1"/>
          <w:sz w:val="18"/>
        </w:rPr>
        <w:t>9</w:t>
      </w:r>
      <w:r w:rsidRPr="00AF6999">
        <w:rPr>
          <w:color w:val="000000" w:themeColor="text1"/>
          <w:sz w:val="18"/>
        </w:rPr>
        <w:t xml:space="preserve"> zakładów produkcyjnych</w:t>
      </w:r>
      <w:r>
        <w:rPr>
          <w:color w:val="000000" w:themeColor="text1"/>
          <w:sz w:val="18"/>
        </w:rPr>
        <w:t xml:space="preserve"> i </w:t>
      </w:r>
      <w:r w:rsidRPr="00AF6999">
        <w:rPr>
          <w:color w:val="000000" w:themeColor="text1"/>
          <w:sz w:val="18"/>
        </w:rPr>
        <w:t>montażowych</w:t>
      </w:r>
      <w:r>
        <w:rPr>
          <w:color w:val="000000" w:themeColor="text1"/>
          <w:sz w:val="18"/>
        </w:rPr>
        <w:t xml:space="preserve"> w </w:t>
      </w:r>
      <w:r w:rsidRPr="00AF6999">
        <w:rPr>
          <w:color w:val="000000" w:themeColor="text1"/>
          <w:sz w:val="18"/>
        </w:rPr>
        <w:t>13 krajach oraz międzynarodową sieć dystrybutorów</w:t>
      </w:r>
      <w:r>
        <w:rPr>
          <w:color w:val="000000" w:themeColor="text1"/>
          <w:sz w:val="18"/>
        </w:rPr>
        <w:t xml:space="preserve"> z </w:t>
      </w:r>
      <w:r>
        <w:rPr>
          <w:sz w:val="18"/>
        </w:rPr>
        <w:t>przedstawicielstwami w ponad 140 krajach.</w:t>
      </w:r>
    </w:p>
    <w:p w:rsidR="00E168D8" w:rsidRDefault="00E168D8" w:rsidP="00E168D8">
      <w:pPr>
        <w:spacing w:line="240" w:lineRule="auto"/>
        <w:rPr>
          <w:sz w:val="18"/>
          <w:szCs w:val="18"/>
        </w:rPr>
      </w:pPr>
    </w:p>
    <w:p w:rsidR="00E168D8" w:rsidRDefault="00E168D8" w:rsidP="00E168D8">
      <w:pPr>
        <w:spacing w:line="240" w:lineRule="auto"/>
        <w:rPr>
          <w:color w:val="000000" w:themeColor="text1"/>
          <w:sz w:val="18"/>
          <w:szCs w:val="18"/>
        </w:rPr>
      </w:pPr>
      <w:r>
        <w:rPr>
          <w:color w:val="000000" w:themeColor="text1"/>
          <w:sz w:val="18"/>
        </w:rPr>
        <w:t>W roku 2013 firma BMW Group sprzedała około 1963 mln samochodów oraz 115 215 motocykli na całym świecie. Dochód przed opodatkowaniem za rok finansowy 2013 wyniósł 7,91 mld euro, a obroty wyniosły 76,06 mld euro. Na dzień 31 grudnia 2013 r. globalne zatrudnienie w przedsiębiorstwie wynosiło 110 351 pracowników.</w:t>
      </w:r>
    </w:p>
    <w:p w:rsidR="00E168D8" w:rsidRDefault="00E168D8" w:rsidP="00E168D8">
      <w:pPr>
        <w:spacing w:line="240" w:lineRule="auto"/>
        <w:rPr>
          <w:color w:val="000000" w:themeColor="text1"/>
          <w:sz w:val="18"/>
          <w:szCs w:val="18"/>
        </w:rPr>
      </w:pPr>
    </w:p>
    <w:p w:rsidR="00E168D8" w:rsidRDefault="00E168D8" w:rsidP="00E168D8">
      <w:pPr>
        <w:spacing w:line="240" w:lineRule="auto"/>
        <w:rPr>
          <w:color w:val="000000" w:themeColor="text1"/>
          <w:sz w:val="18"/>
          <w:szCs w:val="18"/>
        </w:rPr>
      </w:pPr>
      <w:r>
        <w:rPr>
          <w:color w:val="000000" w:themeColor="text1"/>
          <w:sz w:val="18"/>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E168D8" w:rsidRDefault="00E168D8" w:rsidP="00E168D8">
      <w:pPr>
        <w:spacing w:line="240" w:lineRule="auto"/>
        <w:rPr>
          <w:color w:val="000000" w:themeColor="text1"/>
          <w:sz w:val="18"/>
          <w:szCs w:val="18"/>
        </w:rPr>
      </w:pPr>
    </w:p>
    <w:p w:rsidR="00E168D8" w:rsidRDefault="00404FAF"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Pr="00E168D8" w:rsidRDefault="00E168D8" w:rsidP="00E168D8">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sectPr w:rsidR="00FC1DAA"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5F2" w:rsidRDefault="002F65F2">
      <w:r>
        <w:separator/>
      </w:r>
    </w:p>
  </w:endnote>
  <w:endnote w:type="continuationSeparator" w:id="0">
    <w:p w:rsidR="002F65F2" w:rsidRDefault="002F6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5F2" w:rsidRDefault="002F65F2">
      <w:r>
        <w:separator/>
      </w:r>
    </w:p>
  </w:footnote>
  <w:footnote w:type="continuationSeparator" w:id="0">
    <w:p w:rsidR="002F65F2" w:rsidRDefault="002F6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E310D8" w:rsidP="00E859F3">
          <w:pPr>
            <w:pStyle w:val="Fliesstext"/>
            <w:framePr w:w="11340" w:hSpace="142" w:wrap="notBeside" w:vAnchor="page" w:hAnchor="page" w:y="1815" w:anchorLock="1"/>
            <w:rPr>
              <w:lang w:val="pl-PL"/>
            </w:rPr>
          </w:pPr>
          <w:r>
            <w:rPr>
              <w:lang w:val="pl-PL"/>
            </w:rPr>
            <w:t>Grudzień</w:t>
          </w:r>
          <w:r w:rsidR="00D71A2E">
            <w:rPr>
              <w:lang w:val="pl-PL"/>
            </w:rPr>
            <w:t xml:space="preserve"> 2014</w:t>
          </w:r>
        </w:p>
        <w:p w:rsidR="00E310D8" w:rsidRPr="00E310D8" w:rsidRDefault="00E310D8" w:rsidP="00E310D8">
          <w:pPr>
            <w:framePr w:w="11340" w:hSpace="142" w:wrap="notBeside" w:vAnchor="page" w:hAnchor="page" w:y="1815" w:anchorLock="1"/>
            <w:spacing w:line="360" w:lineRule="auto"/>
            <w:rPr>
              <w:lang w:val="pl-PL"/>
            </w:rPr>
          </w:pPr>
          <w:r w:rsidRPr="00E310D8">
            <w:rPr>
              <w:lang w:val="pl-PL"/>
            </w:rPr>
            <w:t>BMW Motorrad i Roland Sands Design podejmują współpracę – ekskluzywne części do indywidualizacji BMW R nineT.</w:t>
          </w:r>
        </w:p>
        <w:p w:rsidR="00E859F3" w:rsidRPr="00E310D8" w:rsidRDefault="00E859F3" w:rsidP="00E859F3">
          <w:pPr>
            <w:pStyle w:val="Fliesstext"/>
            <w:framePr w:w="11340" w:hSpace="142" w:wrap="notBeside" w:vAnchor="page" w:hAnchor="page" w:y="1815" w:anchorLock="1"/>
            <w:rPr>
              <w:lang w:val="pl-PL"/>
            </w:rPr>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404FAF">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F00923">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2F65F2"/>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04FAF"/>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A7680"/>
    <w:rsid w:val="005B627C"/>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27898"/>
    <w:rsid w:val="0083258E"/>
    <w:rsid w:val="0085272E"/>
    <w:rsid w:val="00875312"/>
    <w:rsid w:val="008770F5"/>
    <w:rsid w:val="00881C39"/>
    <w:rsid w:val="00883C66"/>
    <w:rsid w:val="00887B4D"/>
    <w:rsid w:val="008B5EFC"/>
    <w:rsid w:val="008C1EAA"/>
    <w:rsid w:val="008D715F"/>
    <w:rsid w:val="008E5B47"/>
    <w:rsid w:val="008E62E6"/>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C3CCC"/>
    <w:rsid w:val="00AD26D9"/>
    <w:rsid w:val="00AE4CE8"/>
    <w:rsid w:val="00AE70DE"/>
    <w:rsid w:val="00AF4EB9"/>
    <w:rsid w:val="00B013E8"/>
    <w:rsid w:val="00B1350D"/>
    <w:rsid w:val="00B25370"/>
    <w:rsid w:val="00B257D3"/>
    <w:rsid w:val="00B319C9"/>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92669"/>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0D8"/>
    <w:rsid w:val="00E31E11"/>
    <w:rsid w:val="00E45AC2"/>
    <w:rsid w:val="00E524CD"/>
    <w:rsid w:val="00E559C7"/>
    <w:rsid w:val="00E6028B"/>
    <w:rsid w:val="00E71763"/>
    <w:rsid w:val="00E718B2"/>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00923"/>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2601</Characters>
  <Application>Microsoft Office Word</Application>
  <DocSecurity>4</DocSecurity>
  <Lines>21</Lines>
  <Paragraphs>5</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2014-12-18T12:56:00Z</dcterms:created>
  <dcterms:modified xsi:type="dcterms:W3CDTF">2014-12-18T12:56:00Z</dcterms:modified>
</cp:coreProperties>
</file>