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r w:rsidRPr="001202B2">
        <w:rPr>
          <w:color w:val="808080"/>
          <w:lang w:val="pl-PL"/>
        </w:rPr>
        <w:t>Corporate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1E48F6">
        <w:rPr>
          <w:lang w:val="pl-PL"/>
        </w:rPr>
        <w:t>Marzec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</w:t>
      </w:r>
      <w:r w:rsidR="001E48F6">
        <w:rPr>
          <w:lang w:val="pl-PL"/>
        </w:rPr>
        <w:t>5</w:t>
      </w:r>
      <w:r w:rsidR="00FC1DAA" w:rsidRPr="00793B6F">
        <w:rPr>
          <w:lang w:val="pl-PL"/>
        </w:rPr>
        <w:br/>
      </w:r>
    </w:p>
    <w:p w:rsidR="001E48F6" w:rsidRPr="001E48F6" w:rsidRDefault="001E48F6" w:rsidP="001E48F6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TypeCondensedRegular" w:hAnsi="BMWTypeCondensedRegular" w:cs="BMWTypeCondensedRegular"/>
          <w:color w:val="000000"/>
          <w:sz w:val="28"/>
          <w:szCs w:val="28"/>
          <w:lang w:val="en-US" w:eastAsia="pl-PL"/>
        </w:rPr>
      </w:pPr>
      <w:r w:rsidRPr="001E48F6">
        <w:rPr>
          <w:rFonts w:ascii="BMWTypeCondensedRegular" w:hAnsi="BMWTypeCondensedRegular" w:cs="BMWTypeCondensedRegular"/>
          <w:color w:val="000000"/>
          <w:sz w:val="28"/>
          <w:szCs w:val="28"/>
          <w:lang w:val="en-US" w:eastAsia="pl-PL"/>
        </w:rPr>
        <w:t>Concorso d'Eleganza Villa d'Este 2015 w stylu szalonych lat 70.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ind w:left="14"/>
        <w:rPr>
          <w:rFonts w:ascii="BMWTypeCondensedRegular" w:hAnsi="BMWTypeCondensedRegular" w:cs="BMWTypeCondensedRegular"/>
          <w:color w:val="000000"/>
          <w:sz w:val="23"/>
          <w:szCs w:val="23"/>
          <w:lang w:val="pl-PL" w:eastAsia="pl-PL"/>
        </w:rPr>
      </w:pP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lang w:val="pl-PL" w:eastAsia="pl-PL"/>
        </w:rPr>
        <w:t xml:space="preserve">W dniach od 22 do 24 maja 2015 r. BMW Group Classic oraz Grand Hotel Villa d'Este będą gościć właścicieli i miłośników zabytkowych pojazdów podczas imprezy tematycznej 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cs/>
          <w:lang w:val="en-US" w:eastAsia="pl-PL"/>
        </w:rPr>
        <w:t>„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lang w:val="pl-PL" w:eastAsia="pl-PL"/>
        </w:rPr>
        <w:t xml:space="preserve">Seventies Style 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cs/>
          <w:lang w:val="en-US" w:eastAsia="pl-PL"/>
        </w:rPr>
        <w:t xml:space="preserve">– 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lang w:val="pl-PL" w:eastAsia="pl-PL"/>
        </w:rPr>
        <w:t>The Jetset is back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cs/>
          <w:lang w:val="en-US" w:eastAsia="pl-PL"/>
        </w:rPr>
        <w:t xml:space="preserve">” 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lang w:val="pl-PL" w:eastAsia="pl-PL"/>
        </w:rPr>
        <w:t xml:space="preserve">+++ Już po raz piąty elementem imprezy nad Jeziorem Como będzie konkurs motocykli +++ Wystawa 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cs/>
          <w:lang w:val="en-US" w:eastAsia="pl-PL"/>
        </w:rPr>
        <w:t>„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lang w:val="pl-PL" w:eastAsia="pl-PL"/>
        </w:rPr>
        <w:t>90-lecie Rolls-Royce'a Phantoma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cs/>
          <w:lang w:val="en-US" w:eastAsia="pl-PL"/>
        </w:rPr>
        <w:t xml:space="preserve">” </w:t>
      </w:r>
      <w:r w:rsidRPr="001E48F6">
        <w:rPr>
          <w:rFonts w:ascii="BMWTypeCondensedRegular" w:hAnsi="BMWTypeCondensedRegular" w:cs="BMWTypeCondensedRegular"/>
          <w:color w:val="000000"/>
          <w:sz w:val="23"/>
          <w:szCs w:val="23"/>
          <w:lang w:val="pl-PL" w:eastAsia="pl-PL"/>
        </w:rPr>
        <w:t>+++ Specjalna wystawa samochodów BMW Art Car.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pl-PL" w:eastAsia="pl-PL"/>
        </w:rPr>
        <w:t xml:space="preserve">Uczestnicy Concorso d'Eleganza Villa d'Este mają okazję podziwiać prawdziwe mobilne cacka uznawane za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„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pl-PL" w:eastAsia="pl-PL"/>
        </w:rPr>
        <w:t>dzieła sztuki na kołach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”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pl-PL" w:eastAsia="pl-PL"/>
        </w:rPr>
        <w:t xml:space="preserve">.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W tym roku goście organizowanego przez BMW Group Classic i Grand Hotel Villa d'Este konkursu na najpiękniejsze zabytkowe samochody i motocykle będą mogli przypomnieć sobie, jak przed 40 laty opis ten nabrał zupełnie nowego znaczenia. W czerwcu 1975 roku w 24-godzinnym wyścigu w Le Mans wystartowało BMW 3.0 CSL zaprojektowane przez amerykańskiego artystę Alexandra Caldera. Było to zapowiedzią powołanej przez BMW do życia tradycji samochodów Art Car i po dziś dzień jest fascynującym przedstawicielem tamtej świetnej epoki, w której poruszająca sztuka oraz ekskluzywny styl życia wkroczyły również do świata samochodów. Podczas Concorso d'Eleganza Villa d'Este 2015 ponownie wskrzeszone zostanie blask i blichtr lat 70.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„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Seventies Style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 xml:space="preserve">–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The Jetset is back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 xml:space="preserve">” –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tak brzmi motyw weekendu poświęconego klasykom, organizowanego w dniach 22-24.05.2015 nad Jeziorem Como, który przyciągnie swoim niezwykle ekskluzywnym charakterem właścicieli i miłośników klasycznych pojazdów. Już po raz piąty program zostanie wzbogacony o Concorso di Motociclette. Dodatkową atrakcją będzie niewątpliwie jubileuszowy przegląd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„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90-lecie Rolls-Royce'a Phantoma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”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Gwoździem programu tej trzydniowej imprezy organizowanej na terenie Villa Erba w Cernobbio będzie i w tym roku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„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konkurs piękności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”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, w którym staną w szranki stylowe zabytkowe pojazdy emanujące prawdziwą klasą i poruszające fascynującą historią, sięgając po laury w różnych kategoriach konkursowych. Z okazji obchodzonego jubileuszu zostanie zorganizowany m.in. konkurs dla samochodów Rolls-Royce Phantom z różnych dekad, które będą zabiegać o głosy jurorów i prestiżowe trofeum Concorso d'Eleganza Villa d'Este w oddzielnej klasie. Oprócz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lastRenderedPageBreak/>
        <w:t>werdyktu jurorów samochody będą również starać się o uznanie publiczności, której głosy zadecydują o tym, kto zdobędzie liczne nagrody specjalne.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Na wyszukaną prezentację mogą liczyć również miłośnicy klasycznych dwukołowców. Impreza Concorso di Motociclette stała się już jedną z nieodłącznych atrakcji drugiego dnia wystawy. Wzorem roku ubiegłego konwój prawdziwych dwukołowych rarytasów, jadąc z Como do kompleksu parkowego Villa Erba w Cernobbio, planuje przystanek przed Paradą Samochodów Historycznych przy Villa d'Este. U celu parady będzie oczekiwać jury oceniające nadjeżdżające motocykle.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Cały program ramowy dla gości, uczestników i gości honorowych zorganizowano w stylu szalonych lat 70. Tradycyjne święto ku czci piękności na dwóch lub czterech kołach zostanie zainaugurowane w piątkowy wieczór niezwykle nastrojową imprezą pod gołym niebem. Ponadto kompleks parkowy Villa Erba będzie otwarty dla publiczności również w sobotę i niedzielę. Tegoroczna wystawa specjalna w rotundzie Villa Erba poświęcona będzie samochodom Art Car, które po raz pierwszy połączyły miłośników sztuki i sportów motorowych w latach 70. ubiegłego wieku. Tylko w tej dekadzie powstały cztery samochody wyścigowe BMW z potężną siłą pod maską, którym artystyczny rys nadali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 xml:space="preserve">–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za Alexandrem Calderem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 xml:space="preserve">–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Frank Stella, Roy Lichtenstein oraz Andy Warhol. Najmłodszym egzemplarzem tej serii jest zaprojektowane przez Jeffa Koonsa BMW M3 GT2.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Concorso d'Eleganza Villa d'Este jest jedną z najbardziej ekskluzywnych i tradycyjnych scen dla zabytkowych pojazdów. Impreza organizowana w Cernobbio w północnych Włoszech odbyła się po raz pierwszy w 1929 roku i miała charakter wystawy prezentującej nowości branży motoryzacyjnej, a od lat 80. ubiegłego wieku zmieniono jej profil, poświęcony obecnie historii motoryzacji. W roku 1999 BMW Group objęła patronat nad imprezą, a od 2005 roku BMW Group Classic oraz Grand Hotel Villa d'Este zajmują się wspólnie organizacją tego niezwykłego pokazu. Oprócz klasyków, prezentujących swoje niezwykłe piękno i walory historyczne, podczas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lastRenderedPageBreak/>
        <w:t>Concorso d'Eleganza Villa d'Este można podziwiać również prototypy i projekty studyjne z różnych epok.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pl-PL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pl-PL" w:eastAsia="pl-PL"/>
        </w:rPr>
        <w:t>Szczegółowe informacje dla przedstawicieli mediów można znaleźć na stronie www.concorsodeleganzavilladeste.com oraz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 xml:space="preserve">www.press.bmwgroup.com (należy wyszukać słowo 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„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Concorso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cs/>
          <w:lang w:val="en-US" w:eastAsia="pl-PL"/>
        </w:rPr>
        <w:t>”</w:t>
      </w: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).</w:t>
      </w:r>
    </w:p>
    <w:p w:rsidR="001E48F6" w:rsidRPr="001E48F6" w:rsidRDefault="001E48F6" w:rsidP="001E48F6">
      <w:pPr>
        <w:shd w:val="clear" w:color="auto" w:fill="FFFFFF"/>
        <w:spacing w:before="403" w:line="360" w:lineRule="auto"/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</w:pPr>
      <w:r w:rsidRPr="001E48F6">
        <w:rPr>
          <w:rFonts w:ascii="BMWTypeCondensedLight" w:hAnsi="BMWTypeCondensedLight" w:cs="BMWTypeCondensedLight"/>
          <w:color w:val="000000"/>
          <w:sz w:val="23"/>
          <w:szCs w:val="23"/>
          <w:lang w:val="en-US" w:eastAsia="pl-PL"/>
        </w:rPr>
        <w:t>Informacje na temat akredytacji pod adresem http://concorsodeleganzavilladeste.com/accreditation.</w:t>
      </w:r>
    </w:p>
    <w:p w:rsidR="00E168D8" w:rsidRPr="002C7E24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1E48F6" w:rsidRPr="00A9471B" w:rsidRDefault="001E48F6" w:rsidP="001E48F6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1E48F6" w:rsidRPr="00A9471B" w:rsidRDefault="001E48F6" w:rsidP="001E48F6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1E48F6" w:rsidRPr="00A9471B" w:rsidRDefault="001E48F6" w:rsidP="001E48F6">
      <w:pPr>
        <w:spacing w:line="240" w:lineRule="auto"/>
        <w:rPr>
          <w:sz w:val="18"/>
          <w:szCs w:val="18"/>
          <w:lang w:val="pl-PL"/>
        </w:rPr>
      </w:pPr>
    </w:p>
    <w:p w:rsidR="001E48F6" w:rsidRPr="00A9471B" w:rsidRDefault="001E48F6" w:rsidP="001E48F6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1E48F6" w:rsidRPr="00A9471B" w:rsidRDefault="001E48F6" w:rsidP="001E48F6">
      <w:pPr>
        <w:spacing w:line="240" w:lineRule="auto"/>
        <w:rPr>
          <w:sz w:val="18"/>
          <w:szCs w:val="18"/>
          <w:lang w:val="pl-PL"/>
        </w:rPr>
      </w:pPr>
    </w:p>
    <w:p w:rsidR="001E48F6" w:rsidRPr="00A9471B" w:rsidRDefault="001E48F6" w:rsidP="001E48F6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1E48F6" w:rsidRDefault="001E48F6" w:rsidP="001E48F6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1E48F6" w:rsidRPr="00A9471B" w:rsidRDefault="003A49D6" w:rsidP="001E48F6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9" w:history="1">
        <w:r w:rsidR="001E48F6" w:rsidRPr="00A9471B">
          <w:rPr>
            <w:rStyle w:val="Hyperlink"/>
            <w:sz w:val="16"/>
            <w:lang w:val="pl-PL"/>
          </w:rPr>
          <w:t>www.bmwgroup.com</w:t>
        </w:r>
      </w:hyperlink>
      <w:r w:rsidR="001E48F6" w:rsidRPr="00A9471B">
        <w:rPr>
          <w:sz w:val="16"/>
          <w:lang w:val="pl-PL"/>
        </w:rPr>
        <w:t xml:space="preserve"> </w:t>
      </w:r>
    </w:p>
    <w:p w:rsidR="001E48F6" w:rsidRDefault="001E48F6" w:rsidP="001E48F6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0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1E48F6" w:rsidRDefault="001E48F6" w:rsidP="001E48F6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1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1E48F6" w:rsidRDefault="001E48F6" w:rsidP="001E48F6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2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1E48F6" w:rsidRPr="000567A0" w:rsidRDefault="001E48F6" w:rsidP="001E48F6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3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1E48F6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689" w:rsidRDefault="00A36689">
      <w:r>
        <w:separator/>
      </w:r>
    </w:p>
  </w:endnote>
  <w:endnote w:type="continuationSeparator" w:id="0">
    <w:p w:rsidR="00A36689" w:rsidRDefault="00A36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altName w:val="BMW Type Condensed Light"/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CondensedRegular">
    <w:altName w:val="BMW Type Condensed"/>
    <w:panose1 w:val="020B0606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689" w:rsidRDefault="00A36689">
      <w:r>
        <w:separator/>
      </w:r>
    </w:p>
  </w:footnote>
  <w:footnote w:type="continuationSeparator" w:id="0">
    <w:p w:rsidR="00A36689" w:rsidRDefault="00A36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1E48F6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t>Marzec</w:t>
          </w:r>
          <w:r w:rsidR="00D71A2E">
            <w:rPr>
              <w:lang w:val="pl-PL"/>
            </w:rPr>
            <w:t xml:space="preserve"> 201</w:t>
          </w:r>
          <w:r>
            <w:rPr>
              <w:lang w:val="pl-PL"/>
            </w:rPr>
            <w:t>5</w:t>
          </w:r>
        </w:p>
        <w:p w:rsidR="001E48F6" w:rsidRPr="001E48F6" w:rsidRDefault="001E48F6" w:rsidP="001E48F6">
          <w:pPr>
            <w:pStyle w:val="Fliesstext"/>
            <w:framePr w:w="11340" w:hSpace="142" w:wrap="notBeside" w:vAnchor="page" w:hAnchor="page" w:y="1815" w:anchorLock="1"/>
          </w:pPr>
          <w:r w:rsidRPr="001E48F6">
            <w:t>Concorso d'Eleganza Villa d'Este 2015 w stylu szalonych lat 70.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3A49D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8F740B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E48F6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C7E24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A49D6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D7D3D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8F740B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69C9"/>
    <w:rsid w:val="00A17AE7"/>
    <w:rsid w:val="00A32F47"/>
    <w:rsid w:val="00A34ECB"/>
    <w:rsid w:val="00A36689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093A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2237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F37DD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815</Words>
  <Characters>5579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2015-03-20T10:16:00Z</dcterms:created>
  <dcterms:modified xsi:type="dcterms:W3CDTF">2015-03-20T10:16:00Z</dcterms:modified>
</cp:coreProperties>
</file>