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33D61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633D61">
        <w:rPr>
          <w:lang w:val="pl-PL"/>
        </w:rPr>
        <w:t>BMW</w:t>
      </w:r>
      <w:r w:rsidRPr="00633D61">
        <w:rPr>
          <w:lang w:val="pl-PL"/>
        </w:rPr>
        <w:br/>
      </w:r>
      <w:proofErr w:type="spellStart"/>
      <w:r w:rsidRPr="00633D61">
        <w:rPr>
          <w:color w:val="808080"/>
          <w:lang w:val="pl-PL"/>
        </w:rPr>
        <w:t>Corporate</w:t>
      </w:r>
      <w:proofErr w:type="spellEnd"/>
      <w:r w:rsidRPr="00633D61">
        <w:rPr>
          <w:color w:val="808080"/>
          <w:lang w:val="pl-PL"/>
        </w:rPr>
        <w:t xml:space="preserve"> Communications</w:t>
      </w:r>
    </w:p>
    <w:p w:rsidR="00FC1DAA" w:rsidRPr="00633D61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633D61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33D61">
        <w:rPr>
          <w:lang w:val="pl-PL"/>
        </w:rPr>
        <w:t>Informacja prasowa</w:t>
      </w:r>
      <w:r w:rsidR="00FC1DAA" w:rsidRPr="00633D61">
        <w:rPr>
          <w:lang w:val="pl-PL"/>
        </w:rPr>
        <w:br/>
      </w:r>
      <w:r w:rsidR="00567766" w:rsidRPr="00633D61">
        <w:rPr>
          <w:lang w:val="pl-PL"/>
        </w:rPr>
        <w:t>Czerwiec</w:t>
      </w:r>
      <w:r w:rsidR="00E168D8" w:rsidRPr="00633D61">
        <w:rPr>
          <w:lang w:val="pl-PL"/>
        </w:rPr>
        <w:t xml:space="preserve"> </w:t>
      </w:r>
      <w:r w:rsidR="00EB0FEB" w:rsidRPr="00633D61">
        <w:rPr>
          <w:lang w:val="pl-PL"/>
        </w:rPr>
        <w:t>201</w:t>
      </w:r>
      <w:r w:rsidR="00AE19FF" w:rsidRPr="00633D61">
        <w:rPr>
          <w:lang w:val="pl-PL"/>
        </w:rPr>
        <w:t>5</w:t>
      </w:r>
      <w:r w:rsidR="00FC1DAA" w:rsidRPr="00633D61">
        <w:rPr>
          <w:lang w:val="pl-PL"/>
        </w:rPr>
        <w:br/>
      </w:r>
    </w:p>
    <w:p w:rsidR="00633D61" w:rsidRPr="00633D61" w:rsidRDefault="00633D61" w:rsidP="00633D61">
      <w:pPr>
        <w:spacing w:line="276" w:lineRule="auto"/>
        <w:rPr>
          <w:b/>
          <w:sz w:val="28"/>
          <w:szCs w:val="28"/>
          <w:lang w:val="pl-PL"/>
        </w:rPr>
      </w:pPr>
      <w:r w:rsidRPr="00633D61">
        <w:rPr>
          <w:b/>
          <w:sz w:val="28"/>
          <w:szCs w:val="28"/>
          <w:lang w:val="pl-PL"/>
        </w:rPr>
        <w:t xml:space="preserve">100-procentowo elektryczny, czysty i </w:t>
      </w:r>
      <w:proofErr w:type="spellStart"/>
      <w:r w:rsidRPr="00633D61">
        <w:rPr>
          <w:b/>
          <w:sz w:val="28"/>
          <w:szCs w:val="28"/>
          <w:lang w:val="pl-PL"/>
        </w:rPr>
        <w:t>cichy</w:t>
      </w:r>
      <w:proofErr w:type="spellEnd"/>
      <w:r w:rsidRPr="00633D61">
        <w:rPr>
          <w:b/>
          <w:sz w:val="28"/>
          <w:szCs w:val="28"/>
          <w:lang w:val="pl-PL"/>
        </w:rPr>
        <w:t xml:space="preserve"> </w:t>
      </w:r>
      <w:proofErr w:type="spellStart"/>
      <w:r w:rsidRPr="00633D61">
        <w:rPr>
          <w:b/>
          <w:sz w:val="28"/>
          <w:szCs w:val="28"/>
          <w:lang w:val="pl-PL"/>
        </w:rPr>
        <w:t>transport</w:t>
      </w:r>
      <w:proofErr w:type="spellEnd"/>
      <w:r w:rsidRPr="00633D61">
        <w:rPr>
          <w:b/>
          <w:sz w:val="28"/>
          <w:szCs w:val="28"/>
          <w:lang w:val="pl-PL"/>
        </w:rPr>
        <w:t xml:space="preserve"> w </w:t>
      </w:r>
      <w:proofErr w:type="spellStart"/>
      <w:r w:rsidRPr="00633D61">
        <w:rPr>
          <w:b/>
          <w:sz w:val="28"/>
          <w:szCs w:val="28"/>
          <w:lang w:val="pl-PL"/>
        </w:rPr>
        <w:t>Monachium</w:t>
      </w:r>
      <w:proofErr w:type="spellEnd"/>
      <w:r w:rsidRPr="00633D61">
        <w:rPr>
          <w:b/>
          <w:sz w:val="28"/>
          <w:szCs w:val="28"/>
          <w:lang w:val="pl-PL"/>
        </w:rPr>
        <w:t xml:space="preserve">: BMW Group i SCHERM Group </w:t>
      </w:r>
      <w:proofErr w:type="spellStart"/>
      <w:r w:rsidRPr="00633D61">
        <w:rPr>
          <w:b/>
          <w:sz w:val="28"/>
          <w:szCs w:val="28"/>
          <w:lang w:val="pl-PL"/>
        </w:rPr>
        <w:t>oficjalnie</w:t>
      </w:r>
      <w:proofErr w:type="spellEnd"/>
      <w:r w:rsidRPr="00633D61">
        <w:rPr>
          <w:b/>
          <w:sz w:val="28"/>
          <w:szCs w:val="28"/>
          <w:lang w:val="pl-PL"/>
        </w:rPr>
        <w:t xml:space="preserve"> </w:t>
      </w:r>
      <w:proofErr w:type="spellStart"/>
      <w:r w:rsidRPr="00633D61">
        <w:rPr>
          <w:b/>
          <w:sz w:val="28"/>
          <w:szCs w:val="28"/>
          <w:lang w:val="pl-PL"/>
        </w:rPr>
        <w:t>wprowadzają</w:t>
      </w:r>
      <w:proofErr w:type="spellEnd"/>
      <w:r w:rsidRPr="00633D61">
        <w:rPr>
          <w:b/>
          <w:sz w:val="28"/>
          <w:szCs w:val="28"/>
          <w:lang w:val="pl-PL"/>
        </w:rPr>
        <w:t xml:space="preserve"> </w:t>
      </w:r>
      <w:proofErr w:type="spellStart"/>
      <w:r w:rsidRPr="00633D61">
        <w:rPr>
          <w:b/>
          <w:sz w:val="28"/>
          <w:szCs w:val="28"/>
          <w:lang w:val="pl-PL"/>
        </w:rPr>
        <w:t>elektryczną</w:t>
      </w:r>
      <w:proofErr w:type="spellEnd"/>
      <w:r w:rsidRPr="00633D61">
        <w:rPr>
          <w:b/>
          <w:sz w:val="28"/>
          <w:szCs w:val="28"/>
          <w:lang w:val="pl-PL"/>
        </w:rPr>
        <w:t xml:space="preserve"> </w:t>
      </w:r>
      <w:proofErr w:type="spellStart"/>
      <w:r w:rsidRPr="00633D61">
        <w:rPr>
          <w:b/>
          <w:sz w:val="28"/>
          <w:szCs w:val="28"/>
          <w:lang w:val="pl-PL"/>
        </w:rPr>
        <w:t>ciężarówkę</w:t>
      </w:r>
      <w:proofErr w:type="spellEnd"/>
      <w:r w:rsidRPr="00633D61">
        <w:rPr>
          <w:b/>
          <w:sz w:val="28"/>
          <w:szCs w:val="28"/>
          <w:lang w:val="pl-PL"/>
        </w:rPr>
        <w:t xml:space="preserve"> do </w:t>
      </w:r>
      <w:proofErr w:type="spellStart"/>
      <w:r w:rsidRPr="00633D61">
        <w:rPr>
          <w:b/>
          <w:sz w:val="28"/>
          <w:szCs w:val="28"/>
          <w:lang w:val="pl-PL"/>
        </w:rPr>
        <w:t>użytku</w:t>
      </w:r>
      <w:proofErr w:type="spellEnd"/>
      <w:r w:rsidRPr="00633D61">
        <w:rPr>
          <w:b/>
          <w:sz w:val="28"/>
          <w:szCs w:val="28"/>
          <w:lang w:val="pl-PL"/>
        </w:rPr>
        <w:t>.</w:t>
      </w:r>
    </w:p>
    <w:p w:rsidR="00603262" w:rsidRPr="00633D61" w:rsidRDefault="00603262" w:rsidP="00633D61">
      <w:pPr>
        <w:spacing w:line="360" w:lineRule="auto"/>
        <w:rPr>
          <w:b/>
          <w:lang w:val="pl-PL"/>
        </w:rPr>
      </w:pPr>
    </w:p>
    <w:p w:rsidR="00A33C14" w:rsidRPr="00F8728D" w:rsidRDefault="00A33C14" w:rsidP="00B214E9">
      <w:pPr>
        <w:rPr>
          <w:b/>
          <w:sz w:val="28"/>
          <w:szCs w:val="28"/>
          <w:lang w:val="pl-PL"/>
        </w:rPr>
      </w:pPr>
    </w:p>
    <w:p w:rsidR="00633D61" w:rsidRDefault="00633D61" w:rsidP="00633D61">
      <w:pPr>
        <w:spacing w:line="360" w:lineRule="auto"/>
      </w:pPr>
      <w:proofErr w:type="spellStart"/>
      <w:r>
        <w:t>Mobilność</w:t>
      </w:r>
      <w:proofErr w:type="spellEnd"/>
      <w:r>
        <w:t xml:space="preserve"> </w:t>
      </w:r>
      <w:proofErr w:type="spellStart"/>
      <w:r>
        <w:t>miejska</w:t>
      </w:r>
      <w:proofErr w:type="spellEnd"/>
      <w:r>
        <w:t xml:space="preserve"> – a </w:t>
      </w:r>
      <w:proofErr w:type="spellStart"/>
      <w:r>
        <w:t>dla</w:t>
      </w:r>
      <w:proofErr w:type="spellEnd"/>
      <w:r>
        <w:t xml:space="preserve"> BMW Group </w:t>
      </w:r>
      <w:proofErr w:type="spellStart"/>
      <w:r>
        <w:t>pojęcie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logistykę</w:t>
      </w:r>
      <w:proofErr w:type="spellEnd"/>
      <w:r>
        <w:t xml:space="preserve"> i </w:t>
      </w:r>
      <w:proofErr w:type="spellStart"/>
      <w:r>
        <w:t>transport</w:t>
      </w:r>
      <w:proofErr w:type="spellEnd"/>
      <w:r>
        <w:t xml:space="preserve"> – </w:t>
      </w:r>
      <w:proofErr w:type="spellStart"/>
      <w:r>
        <w:t>to</w:t>
      </w:r>
      <w:proofErr w:type="spellEnd"/>
      <w:r>
        <w:t xml:space="preserve"> </w:t>
      </w:r>
      <w:proofErr w:type="spellStart"/>
      <w:r>
        <w:t>dziedzina</w:t>
      </w:r>
      <w:proofErr w:type="spellEnd"/>
      <w:r>
        <w:t xml:space="preserve"> o </w:t>
      </w:r>
      <w:proofErr w:type="spellStart"/>
      <w:r>
        <w:t>ogromnym</w:t>
      </w:r>
      <w:proofErr w:type="spellEnd"/>
      <w:r>
        <w:t xml:space="preserve"> </w:t>
      </w:r>
      <w:proofErr w:type="spellStart"/>
      <w:r>
        <w:t>potencjale</w:t>
      </w:r>
      <w:proofErr w:type="spellEnd"/>
      <w:r>
        <w:t xml:space="preserve"> </w:t>
      </w:r>
      <w:proofErr w:type="spellStart"/>
      <w:r>
        <w:t>przyszłościowym</w:t>
      </w:r>
      <w:proofErr w:type="spellEnd"/>
      <w:r>
        <w:t xml:space="preserve">. </w:t>
      </w:r>
      <w:proofErr w:type="spellStart"/>
      <w:r>
        <w:t>Nikt</w:t>
      </w:r>
      <w:proofErr w:type="spellEnd"/>
      <w:r>
        <w:t xml:space="preserve"> nie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zdziwiony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BMW Group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producentem</w:t>
      </w:r>
      <w:proofErr w:type="spellEnd"/>
      <w:r>
        <w:t xml:space="preserve"> </w:t>
      </w:r>
      <w:proofErr w:type="spellStart"/>
      <w:r>
        <w:t>samochodowym</w:t>
      </w:r>
      <w:proofErr w:type="spellEnd"/>
      <w:r>
        <w:t xml:space="preserve"> w </w:t>
      </w:r>
      <w:proofErr w:type="spellStart"/>
      <w:r>
        <w:t>Europie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do </w:t>
      </w:r>
      <w:proofErr w:type="spellStart"/>
      <w:r>
        <w:t>swych</w:t>
      </w:r>
      <w:proofErr w:type="spellEnd"/>
      <w:r>
        <w:t xml:space="preserve"> </w:t>
      </w:r>
      <w:proofErr w:type="spellStart"/>
      <w:r>
        <w:t>celów</w:t>
      </w:r>
      <w:proofErr w:type="spellEnd"/>
      <w:r>
        <w:t xml:space="preserve"> </w:t>
      </w:r>
      <w:proofErr w:type="spellStart"/>
      <w:r>
        <w:t>użytkuje</w:t>
      </w:r>
      <w:proofErr w:type="spellEnd"/>
      <w:r>
        <w:t xml:space="preserve"> na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drogach</w:t>
      </w:r>
      <w:proofErr w:type="spellEnd"/>
      <w:r>
        <w:t xml:space="preserve"> 40-tonowe </w:t>
      </w:r>
      <w:proofErr w:type="spellStart"/>
      <w:r>
        <w:t>elektryczne</w:t>
      </w:r>
      <w:proofErr w:type="spellEnd"/>
      <w:r>
        <w:t xml:space="preserve"> </w:t>
      </w:r>
      <w:proofErr w:type="spellStart"/>
      <w:r>
        <w:t>ciężarówki</w:t>
      </w:r>
      <w:proofErr w:type="spellEnd"/>
      <w:r>
        <w:t xml:space="preserve">. Ich </w:t>
      </w:r>
      <w:proofErr w:type="spellStart"/>
      <w:r>
        <w:t>oficjalne</w:t>
      </w:r>
      <w:proofErr w:type="spellEnd"/>
      <w:r>
        <w:t xml:space="preserve"> </w:t>
      </w:r>
      <w:proofErr w:type="spellStart"/>
      <w:r>
        <w:t>wejście</w:t>
      </w:r>
      <w:proofErr w:type="spellEnd"/>
      <w:r>
        <w:t xml:space="preserve"> do </w:t>
      </w:r>
      <w:proofErr w:type="spellStart"/>
      <w:r>
        <w:t>służby</w:t>
      </w:r>
      <w:proofErr w:type="spellEnd"/>
      <w:r>
        <w:t xml:space="preserve"> </w:t>
      </w:r>
      <w:proofErr w:type="spellStart"/>
      <w:r>
        <w:t>nastąpiło</w:t>
      </w:r>
      <w:proofErr w:type="spellEnd"/>
      <w:r>
        <w:t xml:space="preserve"> 6 </w:t>
      </w:r>
      <w:proofErr w:type="spellStart"/>
      <w:r>
        <w:t>czerwca</w:t>
      </w:r>
      <w:proofErr w:type="spellEnd"/>
      <w:r>
        <w:t xml:space="preserve">, a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kurs</w:t>
      </w:r>
      <w:proofErr w:type="spellEnd"/>
      <w:r>
        <w:t xml:space="preserve"> </w:t>
      </w:r>
      <w:proofErr w:type="spellStart"/>
      <w:r>
        <w:t>rozpoczęła</w:t>
      </w:r>
      <w:proofErr w:type="spellEnd"/>
      <w:r>
        <w:t xml:space="preserve"> Minister </w:t>
      </w:r>
      <w:proofErr w:type="spellStart"/>
      <w:r>
        <w:t>ds</w:t>
      </w:r>
      <w:proofErr w:type="spellEnd"/>
      <w:r>
        <w:t xml:space="preserve">. </w:t>
      </w:r>
      <w:proofErr w:type="spellStart"/>
      <w:r>
        <w:t>Gospodarczych</w:t>
      </w:r>
      <w:proofErr w:type="spellEnd"/>
      <w:r>
        <w:t xml:space="preserve"> </w:t>
      </w:r>
      <w:proofErr w:type="spellStart"/>
      <w:r>
        <w:t>Bawarii</w:t>
      </w:r>
      <w:proofErr w:type="spellEnd"/>
      <w:r>
        <w:t>, Ilse Aigner.</w:t>
      </w:r>
    </w:p>
    <w:p w:rsidR="00633D61" w:rsidRDefault="00633D61" w:rsidP="00633D61">
      <w:pPr>
        <w:spacing w:line="360" w:lineRule="auto"/>
      </w:pPr>
      <w:proofErr w:type="spellStart"/>
      <w:r>
        <w:t>Samochody</w:t>
      </w:r>
      <w:proofErr w:type="spellEnd"/>
      <w:r>
        <w:t xml:space="preserve"> </w:t>
      </w:r>
      <w:proofErr w:type="spellStart"/>
      <w:r>
        <w:t>ciężarowe</w:t>
      </w:r>
      <w:proofErr w:type="spellEnd"/>
      <w:r>
        <w:t xml:space="preserve"> –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holenderskiego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 xml:space="preserve"> </w:t>
      </w:r>
      <w:proofErr w:type="spellStart"/>
      <w:r>
        <w:t>Terberga</w:t>
      </w:r>
      <w:proofErr w:type="spellEnd"/>
      <w:r>
        <w:t xml:space="preserve"> – z </w:t>
      </w:r>
      <w:proofErr w:type="spellStart"/>
      <w:r>
        <w:t>sukcesem</w:t>
      </w:r>
      <w:proofErr w:type="spellEnd"/>
      <w:r>
        <w:t xml:space="preserve"> </w:t>
      </w:r>
      <w:proofErr w:type="spellStart"/>
      <w:r>
        <w:t>zakończyły</w:t>
      </w:r>
      <w:proofErr w:type="spellEnd"/>
      <w:r>
        <w:t xml:space="preserve"> </w:t>
      </w:r>
      <w:proofErr w:type="spellStart"/>
      <w:r>
        <w:t>serię</w:t>
      </w:r>
      <w:proofErr w:type="spellEnd"/>
      <w:r>
        <w:t xml:space="preserve"> </w:t>
      </w:r>
      <w:proofErr w:type="spellStart"/>
      <w:r>
        <w:t>jazd</w:t>
      </w:r>
      <w:proofErr w:type="spellEnd"/>
      <w:r>
        <w:t xml:space="preserve"> </w:t>
      </w:r>
      <w:proofErr w:type="spellStart"/>
      <w:r>
        <w:t>próbnych</w:t>
      </w:r>
      <w:proofErr w:type="spellEnd"/>
      <w:r>
        <w:t xml:space="preserve">. Od 07 </w:t>
      </w:r>
      <w:proofErr w:type="spellStart"/>
      <w:r>
        <w:t>czerwca</w:t>
      </w:r>
      <w:proofErr w:type="spellEnd"/>
      <w:r>
        <w:t xml:space="preserve"> </w:t>
      </w:r>
      <w:proofErr w:type="spellStart"/>
      <w:r>
        <w:t>regularnie</w:t>
      </w:r>
      <w:proofErr w:type="spellEnd"/>
      <w:r>
        <w:t xml:space="preserve"> </w:t>
      </w:r>
      <w:proofErr w:type="spellStart"/>
      <w:r>
        <w:t>jeżdżą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Centrum </w:t>
      </w:r>
      <w:proofErr w:type="spellStart"/>
      <w:r>
        <w:t>Logistycznym</w:t>
      </w:r>
      <w:proofErr w:type="spellEnd"/>
      <w:r>
        <w:t xml:space="preserve"> SCHERM Group a </w:t>
      </w:r>
      <w:proofErr w:type="spellStart"/>
      <w:r>
        <w:t>monachijskim</w:t>
      </w:r>
      <w:proofErr w:type="spellEnd"/>
      <w:r>
        <w:t xml:space="preserve"> </w:t>
      </w:r>
      <w:proofErr w:type="spellStart"/>
      <w:r>
        <w:t>centrum</w:t>
      </w:r>
      <w:proofErr w:type="spellEnd"/>
      <w:r>
        <w:t xml:space="preserve"> </w:t>
      </w:r>
      <w:proofErr w:type="spellStart"/>
      <w:r>
        <w:t>produkcyjnym</w:t>
      </w:r>
      <w:proofErr w:type="spellEnd"/>
      <w:r>
        <w:t xml:space="preserve"> BMW. </w:t>
      </w:r>
      <w:proofErr w:type="spellStart"/>
      <w:r>
        <w:t>Przewożą</w:t>
      </w:r>
      <w:proofErr w:type="spellEnd"/>
      <w:r>
        <w:t xml:space="preserve"> do </w:t>
      </w:r>
      <w:proofErr w:type="spellStart"/>
      <w:r>
        <w:t>fabryki</w:t>
      </w:r>
      <w:proofErr w:type="spellEnd"/>
      <w:r>
        <w:t xml:space="preserve"> </w:t>
      </w:r>
      <w:proofErr w:type="spellStart"/>
      <w:r>
        <w:t>różne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i </w:t>
      </w:r>
      <w:proofErr w:type="spellStart"/>
      <w:r>
        <w:t>podzespoły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amortyzatory</w:t>
      </w:r>
      <w:proofErr w:type="spellEnd"/>
      <w:r>
        <w:t xml:space="preserve">, </w:t>
      </w:r>
      <w:proofErr w:type="spellStart"/>
      <w:r>
        <w:t>sprężyny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układy</w:t>
      </w:r>
      <w:proofErr w:type="spellEnd"/>
      <w:r>
        <w:t xml:space="preserve"> </w:t>
      </w:r>
      <w:proofErr w:type="spellStart"/>
      <w:r>
        <w:t>kierownicze</w:t>
      </w:r>
      <w:proofErr w:type="spellEnd"/>
      <w:r>
        <w:t>.</w:t>
      </w:r>
    </w:p>
    <w:p w:rsidR="00633D61" w:rsidRDefault="00633D61" w:rsidP="00633D61">
      <w:pPr>
        <w:spacing w:line="360" w:lineRule="auto"/>
      </w:pPr>
      <w:proofErr w:type="spellStart"/>
      <w:r>
        <w:t>Ładowanie</w:t>
      </w:r>
      <w:proofErr w:type="spellEnd"/>
      <w:r>
        <w:t xml:space="preserve"> </w:t>
      </w:r>
      <w:proofErr w:type="spellStart"/>
      <w:r>
        <w:t>akumulatorów</w:t>
      </w:r>
      <w:proofErr w:type="spellEnd"/>
      <w:r>
        <w:t xml:space="preserve"> </w:t>
      </w:r>
      <w:proofErr w:type="spellStart"/>
      <w:r>
        <w:t>ciężarówek</w:t>
      </w:r>
      <w:proofErr w:type="spellEnd"/>
      <w:r>
        <w:t xml:space="preserve"> </w:t>
      </w:r>
      <w:proofErr w:type="spellStart"/>
      <w:r>
        <w:t>użytkowanych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BMW Group i SCHERM Group </w:t>
      </w:r>
      <w:proofErr w:type="spellStart"/>
      <w:r>
        <w:t>odbywa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prądem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źródeł</w:t>
      </w:r>
      <w:proofErr w:type="spellEnd"/>
      <w:r>
        <w:t xml:space="preserve"> </w:t>
      </w:r>
      <w:proofErr w:type="spellStart"/>
      <w:r>
        <w:t>odnawialnych</w:t>
      </w:r>
      <w:proofErr w:type="spellEnd"/>
      <w:r>
        <w:t xml:space="preserve">. W </w:t>
      </w:r>
      <w:proofErr w:type="spellStart"/>
      <w:r>
        <w:t>porównaniu</w:t>
      </w:r>
      <w:proofErr w:type="spellEnd"/>
      <w:r>
        <w:t xml:space="preserve"> z </w:t>
      </w:r>
      <w:proofErr w:type="spellStart"/>
      <w:r>
        <w:t>konwencjonalnymi</w:t>
      </w:r>
      <w:proofErr w:type="spellEnd"/>
      <w:r>
        <w:t xml:space="preserve"> </w:t>
      </w:r>
      <w:proofErr w:type="spellStart"/>
      <w:r>
        <w:t>autami</w:t>
      </w:r>
      <w:proofErr w:type="spellEnd"/>
      <w:r>
        <w:t xml:space="preserve"> </w:t>
      </w:r>
      <w:proofErr w:type="spellStart"/>
      <w:r>
        <w:t>ciężarowymi</w:t>
      </w:r>
      <w:proofErr w:type="spellEnd"/>
      <w:r>
        <w:t xml:space="preserve"> </w:t>
      </w:r>
      <w:proofErr w:type="spellStart"/>
      <w:r>
        <w:t>każda</w:t>
      </w:r>
      <w:proofErr w:type="spellEnd"/>
      <w:r>
        <w:t xml:space="preserve"> z </w:t>
      </w:r>
      <w:proofErr w:type="spellStart"/>
      <w:r>
        <w:t>elektrycznych</w:t>
      </w:r>
      <w:proofErr w:type="spellEnd"/>
      <w:r>
        <w:t xml:space="preserve"> </w:t>
      </w:r>
      <w:proofErr w:type="spellStart"/>
      <w:r>
        <w:t>ciężarówek</w:t>
      </w:r>
      <w:proofErr w:type="spellEnd"/>
      <w:r>
        <w:t xml:space="preserve"> </w:t>
      </w:r>
      <w:proofErr w:type="spellStart"/>
      <w:r>
        <w:t>Terberg</w:t>
      </w:r>
      <w:proofErr w:type="spellEnd"/>
      <w:r>
        <w:t xml:space="preserve"> </w:t>
      </w:r>
      <w:proofErr w:type="spellStart"/>
      <w:r>
        <w:t>oszczędzi</w:t>
      </w:r>
      <w:proofErr w:type="spellEnd"/>
      <w:r>
        <w:t xml:space="preserve"> </w:t>
      </w:r>
      <w:proofErr w:type="spellStart"/>
      <w:r>
        <w:t>rocznie</w:t>
      </w:r>
      <w:proofErr w:type="spellEnd"/>
      <w:r>
        <w:t xml:space="preserve"> 11,8 t CO2 – a </w:t>
      </w:r>
      <w:proofErr w:type="spellStart"/>
      <w:r>
        <w:t>tyle</w:t>
      </w:r>
      <w:proofErr w:type="spellEnd"/>
      <w:r>
        <w:t xml:space="preserve"> </w:t>
      </w:r>
      <w:proofErr w:type="spellStart"/>
      <w:r>
        <w:t>wyemitowałoby</w:t>
      </w:r>
      <w:proofErr w:type="spellEnd"/>
      <w:r>
        <w:t xml:space="preserve"> BMW 320d </w:t>
      </w:r>
      <w:proofErr w:type="spellStart"/>
      <w:r>
        <w:t>EfficientDynamics</w:t>
      </w:r>
      <w:proofErr w:type="spellEnd"/>
      <w:r>
        <w:t xml:space="preserve"> </w:t>
      </w:r>
      <w:proofErr w:type="spellStart"/>
      <w:r>
        <w:t>okrążając</w:t>
      </w:r>
      <w:proofErr w:type="spellEnd"/>
      <w:r>
        <w:t xml:space="preserve"> </w:t>
      </w:r>
      <w:proofErr w:type="spellStart"/>
      <w:r>
        <w:t>Kulę</w:t>
      </w:r>
      <w:proofErr w:type="spellEnd"/>
      <w:r>
        <w:t xml:space="preserve"> </w:t>
      </w:r>
      <w:proofErr w:type="spellStart"/>
      <w:r>
        <w:t>Ziemską</w:t>
      </w:r>
      <w:proofErr w:type="spellEnd"/>
      <w:r>
        <w:t xml:space="preserve"> </w:t>
      </w:r>
      <w:proofErr w:type="spellStart"/>
      <w:r>
        <w:t>trzykrotnie</w:t>
      </w:r>
      <w:proofErr w:type="spellEnd"/>
      <w:r>
        <w:t>.</w:t>
      </w:r>
    </w:p>
    <w:p w:rsidR="00633D61" w:rsidRDefault="00633D61" w:rsidP="00633D61">
      <w:pPr>
        <w:spacing w:line="360" w:lineRule="auto"/>
      </w:pPr>
      <w:proofErr w:type="spellStart"/>
      <w:r>
        <w:t>Ładowanie</w:t>
      </w:r>
      <w:proofErr w:type="spellEnd"/>
      <w:r>
        <w:t xml:space="preserve"> </w:t>
      </w:r>
      <w:proofErr w:type="spellStart"/>
      <w:r>
        <w:t>akumulatorów</w:t>
      </w:r>
      <w:proofErr w:type="spellEnd"/>
      <w:r>
        <w:t xml:space="preserve"> w </w:t>
      </w:r>
      <w:proofErr w:type="spellStart"/>
      <w:r>
        <w:t>ciężarówce</w:t>
      </w:r>
      <w:proofErr w:type="spellEnd"/>
      <w:r>
        <w:t xml:space="preserve"> </w:t>
      </w:r>
      <w:proofErr w:type="spellStart"/>
      <w:r>
        <w:t>trwa</w:t>
      </w:r>
      <w:proofErr w:type="spellEnd"/>
      <w:r>
        <w:t xml:space="preserve"> 3 </w:t>
      </w:r>
      <w:proofErr w:type="spellStart"/>
      <w:r>
        <w:t>godziny</w:t>
      </w:r>
      <w:proofErr w:type="spellEnd"/>
      <w:r>
        <w:t xml:space="preserve">. W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naładowane</w:t>
      </w:r>
      <w:proofErr w:type="spellEnd"/>
      <w:r>
        <w:t xml:space="preserve">, </w:t>
      </w:r>
      <w:proofErr w:type="spellStart"/>
      <w:r>
        <w:t>dają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zasięg</w:t>
      </w:r>
      <w:proofErr w:type="spellEnd"/>
      <w:r>
        <w:t xml:space="preserve"> do 100 km,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teoretycznie</w:t>
      </w:r>
      <w:proofErr w:type="spellEnd"/>
      <w:r>
        <w:t xml:space="preserve"> na </w:t>
      </w:r>
      <w:proofErr w:type="spellStart"/>
      <w:r>
        <w:t>jednym</w:t>
      </w:r>
      <w:proofErr w:type="spellEnd"/>
      <w:r>
        <w:t xml:space="preserve"> </w:t>
      </w:r>
      <w:proofErr w:type="spellStart"/>
      <w:r>
        <w:t>ładowaniu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wykonać</w:t>
      </w:r>
      <w:proofErr w:type="spellEnd"/>
      <w:r>
        <w:t xml:space="preserve"> </w:t>
      </w:r>
      <w:proofErr w:type="spellStart"/>
      <w:r>
        <w:t>całodzienną</w:t>
      </w:r>
      <w:proofErr w:type="spellEnd"/>
      <w:r>
        <w:t xml:space="preserve"> </w:t>
      </w:r>
      <w:proofErr w:type="spellStart"/>
      <w:r>
        <w:t>zmianę</w:t>
      </w:r>
      <w:proofErr w:type="spellEnd"/>
      <w:r>
        <w:t>.</w:t>
      </w:r>
    </w:p>
    <w:p w:rsidR="00633D61" w:rsidRDefault="00633D61" w:rsidP="00633D61">
      <w:pPr>
        <w:spacing w:line="360" w:lineRule="auto"/>
      </w:pPr>
    </w:p>
    <w:p w:rsidR="00F8728D" w:rsidRPr="00267A82" w:rsidRDefault="00F8728D" w:rsidP="00F8728D">
      <w:pPr>
        <w:tabs>
          <w:tab w:val="left" w:pos="5799"/>
        </w:tabs>
        <w:spacing w:line="360" w:lineRule="auto"/>
      </w:pPr>
    </w:p>
    <w:p w:rsidR="00E91E39" w:rsidRPr="00F8728D" w:rsidRDefault="00E91E39" w:rsidP="00E91E39">
      <w:pPr>
        <w:spacing w:line="360" w:lineRule="auto"/>
        <w:rPr>
          <w:b/>
          <w:sz w:val="28"/>
          <w:szCs w:val="28"/>
          <w:lang w:val="pl-PL"/>
        </w:rPr>
      </w:pPr>
    </w:p>
    <w:p w:rsidR="00603262" w:rsidRDefault="00603262" w:rsidP="00603262"/>
    <w:p w:rsidR="00603262" w:rsidRDefault="00603262" w:rsidP="00603262"/>
    <w:p w:rsidR="00E57F68" w:rsidRPr="008367A6" w:rsidRDefault="00E57F68" w:rsidP="00A1222C">
      <w:pPr>
        <w:pStyle w:val="Fliesstext"/>
        <w:spacing w:line="360" w:lineRule="auto"/>
        <w:rPr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lastRenderedPageBreak/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</w:t>
      </w:r>
      <w:bookmarkStart w:id="0" w:name="_GoBack"/>
      <w:r w:rsidRPr="00FB4E52">
        <w:rPr>
          <w:sz w:val="18"/>
          <w:szCs w:val="18"/>
          <w:lang w:val="pl-PL"/>
        </w:rPr>
        <w:t>motocykli</w:t>
      </w:r>
      <w:bookmarkEnd w:id="0"/>
      <w:r w:rsidRPr="00FB4E52">
        <w:rPr>
          <w:sz w:val="18"/>
          <w:szCs w:val="18"/>
          <w:lang w:val="pl-PL"/>
        </w:rPr>
        <w:t xml:space="preserve">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633D61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B3" w:rsidRDefault="000B61B3">
      <w:r>
        <w:separator/>
      </w:r>
    </w:p>
  </w:endnote>
  <w:endnote w:type="continuationSeparator" w:id="0">
    <w:p w:rsidR="000B61B3" w:rsidRDefault="000B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Cambria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B3" w:rsidRDefault="000B61B3">
      <w:r>
        <w:separator/>
      </w:r>
    </w:p>
  </w:footnote>
  <w:footnote w:type="continuationSeparator" w:id="0">
    <w:p w:rsidR="000B61B3" w:rsidRDefault="000B6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6F2A8E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Czerwiec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91E39" w:rsidRPr="00603262" w:rsidRDefault="00633D61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633D61">
            <w:rPr>
              <w:lang w:val="pl-PL"/>
            </w:rPr>
            <w:t>100-procentowo elektryczny, czysty i cichy transport w Monachium: BMW Group i SCHERM Group oficjalnie wprowadzają elektryczną ciężarówkę do użytku.</w:t>
          </w:r>
        </w:p>
        <w:p w:rsidR="003B4466" w:rsidRPr="00633D61" w:rsidRDefault="003B4466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  <w:p w:rsidR="00FC1DAA" w:rsidRPr="00633D61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633D61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338EA"/>
    <w:rsid w:val="00054AEB"/>
    <w:rsid w:val="0005524A"/>
    <w:rsid w:val="00055B67"/>
    <w:rsid w:val="000747BB"/>
    <w:rsid w:val="00082C23"/>
    <w:rsid w:val="000841D0"/>
    <w:rsid w:val="000B61B3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845EF"/>
    <w:rsid w:val="001A160E"/>
    <w:rsid w:val="001A61EF"/>
    <w:rsid w:val="001D51A3"/>
    <w:rsid w:val="001D617E"/>
    <w:rsid w:val="001E1E50"/>
    <w:rsid w:val="001E4018"/>
    <w:rsid w:val="001F090B"/>
    <w:rsid w:val="001F583C"/>
    <w:rsid w:val="00212066"/>
    <w:rsid w:val="00217C72"/>
    <w:rsid w:val="00230E0A"/>
    <w:rsid w:val="00231552"/>
    <w:rsid w:val="00234DFE"/>
    <w:rsid w:val="002379E1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740B"/>
    <w:rsid w:val="00493805"/>
    <w:rsid w:val="00495BB4"/>
    <w:rsid w:val="004A1710"/>
    <w:rsid w:val="004A6C50"/>
    <w:rsid w:val="004B227B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46112"/>
    <w:rsid w:val="0055543B"/>
    <w:rsid w:val="00567766"/>
    <w:rsid w:val="00570E5D"/>
    <w:rsid w:val="00571443"/>
    <w:rsid w:val="00574747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3D61"/>
    <w:rsid w:val="00634080"/>
    <w:rsid w:val="0063427F"/>
    <w:rsid w:val="00641046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41A14"/>
    <w:rsid w:val="00B44B5A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31E11"/>
    <w:rsid w:val="00E45AC2"/>
    <w:rsid w:val="00E524CD"/>
    <w:rsid w:val="00E559C7"/>
    <w:rsid w:val="00E57F65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8215-8C22-4754-863C-D25E37CB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2015-07-10T10:16:00Z</dcterms:created>
  <dcterms:modified xsi:type="dcterms:W3CDTF">2015-07-10T10:16:00Z</dcterms:modified>
</cp:coreProperties>
</file>