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7A3EC1">
        <w:rPr>
          <w:lang w:val="pl-PL"/>
        </w:rPr>
        <w:t>sierpień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D41D9A"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474B52" w:rsidP="00DA7510">
      <w:pPr>
        <w:spacing w:line="240" w:lineRule="auto"/>
        <w:rPr>
          <w:rFonts w:ascii="BMWType V2 Bold" w:hAnsi="BMWType V2 Bold" w:cs="BMWType V2 Bold"/>
          <w:b/>
          <w:bCs/>
          <w:sz w:val="28"/>
          <w:szCs w:val="28"/>
          <w:lang w:val="pl-PL"/>
        </w:rPr>
      </w:pPr>
      <w:r w:rsidRPr="00474B52">
        <w:rPr>
          <w:rFonts w:ascii="BMWType V2 Bold" w:hAnsi="BMWType V2 Bold" w:cs="BMWType V2 Bold"/>
          <w:b/>
          <w:bCs/>
          <w:sz w:val="28"/>
          <w:szCs w:val="28"/>
          <w:lang w:val="pl-PL"/>
        </w:rPr>
        <w:t>Nowe perspektywy produkcji: BMW wdraża digitalizację dla usprawnienia sieci produkcyjnej</w:t>
      </w:r>
      <w:r w:rsidR="008167F5" w:rsidRPr="00DA7510">
        <w:rPr>
          <w:rFonts w:ascii="BMWType V2 Bold" w:hAnsi="BMWType V2 Bold" w:cs="BMWType V2 Bold"/>
          <w:b/>
          <w:bCs/>
          <w:sz w:val="28"/>
          <w:szCs w:val="28"/>
          <w:lang w:val="pl-PL"/>
        </w:rPr>
        <w:t>.</w:t>
      </w:r>
    </w:p>
    <w:p w:rsidR="00F57833" w:rsidRPr="00C44491" w:rsidRDefault="00F57833" w:rsidP="00CC5EC6">
      <w:pPr>
        <w:spacing w:line="360" w:lineRule="auto"/>
        <w:jc w:val="both"/>
        <w:rPr>
          <w:rFonts w:ascii="BMWType V2 Regular" w:hAnsi="BMWType V2 Regular" w:cs="BMWType V2 Regular"/>
          <w:lang w:val="pl-PL"/>
        </w:rPr>
      </w:pPr>
    </w:p>
    <w:p w:rsidR="00474B52" w:rsidRPr="00474B52" w:rsidRDefault="00474B52" w:rsidP="00474B52">
      <w:pPr>
        <w:pStyle w:val="Bezodstpw2"/>
        <w:spacing w:line="360" w:lineRule="auto"/>
        <w:rPr>
          <w:rFonts w:ascii="BMWType V2 Light" w:eastAsia="Times New Roman" w:hAnsi="BMWType V2 Light" w:cs="BMWType V2 Light"/>
          <w:kern w:val="0"/>
          <w:sz w:val="22"/>
          <w:szCs w:val="22"/>
          <w:lang w:eastAsia="de-DE" w:bidi="ar-SA"/>
        </w:rPr>
      </w:pPr>
      <w:bookmarkStart w:id="0" w:name="_GoBack"/>
      <w:r w:rsidRPr="00474B52">
        <w:rPr>
          <w:rFonts w:ascii="BMWType V2 Light" w:eastAsia="Times New Roman" w:hAnsi="BMWType V2 Light" w:cs="BMWType V2 Light"/>
          <w:kern w:val="0"/>
          <w:sz w:val="22"/>
          <w:szCs w:val="22"/>
          <w:lang w:eastAsia="de-DE" w:bidi="ar-SA"/>
        </w:rPr>
        <w:t>BMW Group nieprzerwanie optymalizuje procesy produkcyjne w swoich fabrykach, opierając się na możliwościach wynikających z digitalizacji. Skomplikowane procesy produkcyjne można uczynić o wiele wydajniejszymi dzięki zastosowaniu nowych technologii. Dla producenta motoryzacyjnego digitalizacja otwiera nowe perspektywy w odniesieniu do rozwoju innowacyjnych i zorientowanych na człowieka systemów produkcyjnych. Uwolniony na tej drodze potencjał systemów produkcyjnych pozwala przedsiębiorstwu reagować w jeszcze bardziej spersonalizowany sposób na życzenia klientów i zwiększyć elastyczność łańcucha produkcyjnego.</w:t>
      </w:r>
    </w:p>
    <w:p w:rsidR="00474B52" w:rsidRPr="00474B52" w:rsidRDefault="00474B52" w:rsidP="00474B52">
      <w:pPr>
        <w:pStyle w:val="Bezodstpw2"/>
        <w:spacing w:line="360" w:lineRule="auto"/>
        <w:rPr>
          <w:rFonts w:ascii="BMWType V2 Light" w:eastAsia="Times New Roman" w:hAnsi="BMWType V2 Light" w:cs="BMWType V2 Light"/>
          <w:kern w:val="0"/>
          <w:sz w:val="22"/>
          <w:szCs w:val="22"/>
          <w:lang w:eastAsia="de-DE" w:bidi="ar-SA"/>
        </w:rPr>
      </w:pPr>
      <w:r w:rsidRPr="00474B52">
        <w:rPr>
          <w:rFonts w:ascii="BMWType V2 Light" w:eastAsia="Times New Roman" w:hAnsi="BMWType V2 Light" w:cs="BMWType V2 Light"/>
          <w:kern w:val="0"/>
          <w:sz w:val="22"/>
          <w:szCs w:val="22"/>
          <w:lang w:eastAsia="de-DE" w:bidi="ar-SA"/>
        </w:rPr>
        <w:t>Jeśli chodzi o digitalizację, BMW Group skupia się na 6 kluczowych dziedzinach produkcji:</w:t>
      </w:r>
    </w:p>
    <w:p w:rsidR="00474B52" w:rsidRPr="00474B52" w:rsidRDefault="00474B52" w:rsidP="00474B52">
      <w:pPr>
        <w:pStyle w:val="Bezodstpw2"/>
        <w:spacing w:line="360" w:lineRule="auto"/>
        <w:rPr>
          <w:rFonts w:ascii="BMWType V2 Light" w:eastAsia="Times New Roman" w:hAnsi="BMWType V2 Light" w:cs="BMWType V2 Light"/>
          <w:kern w:val="0"/>
          <w:sz w:val="22"/>
          <w:szCs w:val="22"/>
          <w:lang w:eastAsia="de-DE" w:bidi="ar-SA"/>
        </w:rPr>
      </w:pPr>
      <w:r w:rsidRPr="00474B52">
        <w:rPr>
          <w:rFonts w:ascii="BMWType V2 Light" w:eastAsia="Times New Roman" w:hAnsi="BMWType V2 Light" w:cs="BMWType V2 Light"/>
          <w:kern w:val="0"/>
          <w:sz w:val="22"/>
          <w:szCs w:val="22"/>
          <w:lang w:eastAsia="de-DE" w:bidi="ar-SA"/>
        </w:rPr>
        <w:t xml:space="preserve">– Reagujące kontekstowo systemy wsparcia. Inteligentne narzędzia mogą bezpośrednio wspierać personel w wykonywaniu jego zadań </w:t>
      </w:r>
      <w:r w:rsidRPr="00474B52">
        <w:rPr>
          <w:rFonts w:ascii="BMWType V2 Light" w:eastAsia="Times New Roman" w:hAnsi="BMWType V2 Light" w:cs="BMWType V2 Light"/>
          <w:kern w:val="0"/>
          <w:sz w:val="22"/>
          <w:szCs w:val="22"/>
          <w:lang w:eastAsia="de-DE" w:bidi="ar-SA"/>
        </w:rPr>
        <w:lastRenderedPageBreak/>
        <w:t>oraz upraszczać skomplikowane procesy. W pilotażowym projekcie fabryki BMW Group w Lipsku i Monachium testowały smartwatche, które ostrzegały pracowników, gdy zbliżał się samochód wymagający specjalnego potraktowania. Wyświetlacz zegarka rozjaśnia się, włączają się wibracje, by zwrócić uwagę pracownika, że np. kolejny samochód wymaga innego zestawu śrub czy narzędzi.</w:t>
      </w:r>
    </w:p>
    <w:p w:rsidR="00474B52" w:rsidRPr="00474B52" w:rsidRDefault="00474B52" w:rsidP="00474B52">
      <w:pPr>
        <w:pStyle w:val="Bezodstpw2"/>
        <w:spacing w:line="360" w:lineRule="auto"/>
        <w:rPr>
          <w:rFonts w:ascii="BMWType V2 Light" w:eastAsia="Times New Roman" w:hAnsi="BMWType V2 Light" w:cs="BMWType V2 Light"/>
          <w:kern w:val="0"/>
          <w:sz w:val="22"/>
          <w:szCs w:val="22"/>
          <w:lang w:eastAsia="de-DE" w:bidi="ar-SA"/>
        </w:rPr>
      </w:pPr>
      <w:r w:rsidRPr="00474B52">
        <w:rPr>
          <w:rFonts w:ascii="BMWType V2 Light" w:eastAsia="Times New Roman" w:hAnsi="BMWType V2 Light" w:cs="BMWType V2 Light"/>
          <w:kern w:val="0"/>
          <w:sz w:val="22"/>
          <w:szCs w:val="22"/>
          <w:lang w:eastAsia="de-DE" w:bidi="ar-SA"/>
        </w:rPr>
        <w:t>– Innowacyjne systemy robotyczne. Jednym ze sposobów zmniejszenia stresu wywoływanego w pracownikach przez wyjątkowo wymagające fizycznie lub nieergonomiczne zadania, można ich wykonanie pozostawić robotom. Lekkie roboty mogą pracować „ramię w ramię” z ludźmi bez ochronnych barier, a ich użycie zapewnia równie wysoki poziom jakości, szczególnie podczas realizacji zadań o wielkim stopniu powtarzalności, otępiających i nudnych. Już w 2013 roku BMW Group rozpoczęła stosowanie lekkich robotów przy różnych zadaniach, jak np. montaż izolacji akustycznej wewnątrz drzwi z precyzyjnym i stałym naciskiem czy też nakładanie kleju do wklejania szyb przednich. Lekkie roboty zintegrowano przy seryjnej produkcji w fabrykach w Spartanburgu, Regensburgu, Dingolfing i Lipsku.</w:t>
      </w:r>
    </w:p>
    <w:p w:rsidR="00474B52" w:rsidRPr="00474B52" w:rsidRDefault="00474B52" w:rsidP="00474B52">
      <w:pPr>
        <w:pStyle w:val="Bezodstpw2"/>
        <w:spacing w:line="360" w:lineRule="auto"/>
        <w:rPr>
          <w:rFonts w:ascii="BMWType V2 Light" w:eastAsia="Times New Roman" w:hAnsi="BMWType V2 Light" w:cs="BMWType V2 Light"/>
          <w:kern w:val="0"/>
          <w:sz w:val="22"/>
          <w:szCs w:val="22"/>
          <w:lang w:eastAsia="de-DE" w:bidi="ar-SA"/>
        </w:rPr>
      </w:pPr>
      <w:r w:rsidRPr="00474B52">
        <w:rPr>
          <w:rFonts w:ascii="BMWType V2 Light" w:eastAsia="Times New Roman" w:hAnsi="BMWType V2 Light" w:cs="BMWType V2 Light"/>
          <w:kern w:val="0"/>
          <w:sz w:val="22"/>
          <w:szCs w:val="22"/>
          <w:lang w:eastAsia="de-DE" w:bidi="ar-SA"/>
        </w:rPr>
        <w:t xml:space="preserve">– Symulacja i digitalizacja fabryki. Wykorzystywanie danych cyfrowych niesie wielki potencjał w dziedzinie zwiększania wydajności procesów. Cyfrowa trójwymiarowa rejestracja fabryki niesie ze sobą ogromne profity w porównaniu z dwuwymiarową. Przykład: zaledwie jeden weekend trwały </w:t>
      </w:r>
      <w:r w:rsidRPr="00474B52">
        <w:rPr>
          <w:rFonts w:ascii="BMWType V2 Light" w:eastAsia="Times New Roman" w:hAnsi="BMWType V2 Light" w:cs="BMWType V2 Light"/>
          <w:kern w:val="0"/>
          <w:sz w:val="22"/>
          <w:szCs w:val="22"/>
          <w:lang w:eastAsia="de-DE" w:bidi="ar-SA"/>
        </w:rPr>
        <w:lastRenderedPageBreak/>
        <w:t>pomiary i rejestrowanie fabryki Rolls-Royce’a w Goodwood w Wielkiej Brytanii – wynik to trójwymiarowy skan z dokładnością do 2 mm, wykonany z pomocą 3-wymiarowego skaneru i cyfrowych kamer wysokiej rozdzielczości. Obecnie możliwości produkcyjne fabryki są o wiele łatwiejsze do obliczenia, a wszelkie zmiany objętościowe wprowadzane są w kilka minut, bez konieczności dodatkowych pomiarów i kalkulacji laboratoryjnych CAD. Digitalizacja pozwala na precyzyjne i kompletne wsparcie wszelkich zmian w produkcji.</w:t>
      </w:r>
    </w:p>
    <w:p w:rsidR="00474B52" w:rsidRPr="00474B52" w:rsidRDefault="00474B52" w:rsidP="00474B52">
      <w:pPr>
        <w:pStyle w:val="Bezodstpw2"/>
        <w:spacing w:line="360" w:lineRule="auto"/>
        <w:rPr>
          <w:rFonts w:ascii="BMWType V2 Light" w:eastAsia="Times New Roman" w:hAnsi="BMWType V2 Light" w:cs="BMWType V2 Light"/>
          <w:kern w:val="0"/>
          <w:sz w:val="22"/>
          <w:szCs w:val="22"/>
          <w:lang w:eastAsia="de-DE" w:bidi="ar-SA"/>
        </w:rPr>
      </w:pPr>
      <w:r w:rsidRPr="00474B52">
        <w:rPr>
          <w:rFonts w:ascii="BMWType V2 Light" w:eastAsia="Times New Roman" w:hAnsi="BMWType V2 Light" w:cs="BMWType V2 Light"/>
          <w:kern w:val="0"/>
          <w:sz w:val="22"/>
          <w:szCs w:val="22"/>
          <w:lang w:eastAsia="de-DE" w:bidi="ar-SA"/>
        </w:rPr>
        <w:t>– Systemy planowania i kontroli. Automatyczna analiza danych prowadzi do ogromnej poprawy jakości i wydajności. Szczególnie w procesie dostawy części i produkcji komponentów, dane zdigitalizowane w sieci zapewniają przejrzystość rejestracji przepływu towarów i dają szczegółowe informacje o jakości części. Np. w fabrykach BMW Group w Landshut i Dingolfing kody matrycy danych identyfikują i rejestrują cały proces produkcji karbonowych części dla nowego BMW serii 7. Ponadto kwadratowy kod kreskowy dla czytnika kamery obejmuje również informacje i łańcuchu produkcji.</w:t>
      </w:r>
    </w:p>
    <w:p w:rsidR="00474B52" w:rsidRPr="00474B52" w:rsidRDefault="00474B52" w:rsidP="00474B52">
      <w:pPr>
        <w:pStyle w:val="Bezodstpw2"/>
        <w:spacing w:line="360" w:lineRule="auto"/>
        <w:rPr>
          <w:rFonts w:ascii="BMWType V2 Light" w:eastAsia="Times New Roman" w:hAnsi="BMWType V2 Light" w:cs="BMWType V2 Light"/>
          <w:kern w:val="0"/>
          <w:sz w:val="22"/>
          <w:szCs w:val="22"/>
          <w:lang w:eastAsia="de-DE" w:bidi="ar-SA"/>
        </w:rPr>
      </w:pPr>
      <w:r w:rsidRPr="00474B52">
        <w:rPr>
          <w:rFonts w:ascii="BMWType V2 Light" w:eastAsia="Times New Roman" w:hAnsi="BMWType V2 Light" w:cs="BMWType V2 Light"/>
          <w:kern w:val="0"/>
          <w:sz w:val="22"/>
          <w:szCs w:val="22"/>
          <w:lang w:eastAsia="de-DE" w:bidi="ar-SA"/>
        </w:rPr>
        <w:t xml:space="preserve">– Inteligentna logistyka. Na większą skalę inteligentne technologie danych zapewniają w czasie rzeczywistym informację i kompletnym łańcuchu dostaw. W przypadku problemów w tranzycie, odpowiednie jednostki dostarczające części reagują natychmiast. Te „radarowe” funkcje zwiększają </w:t>
      </w:r>
      <w:r w:rsidRPr="00474B52">
        <w:rPr>
          <w:rFonts w:ascii="BMWType V2 Light" w:eastAsia="Times New Roman" w:hAnsi="BMWType V2 Light" w:cs="BMWType V2 Light"/>
          <w:kern w:val="0"/>
          <w:sz w:val="22"/>
          <w:szCs w:val="22"/>
          <w:lang w:eastAsia="de-DE" w:bidi="ar-SA"/>
        </w:rPr>
        <w:lastRenderedPageBreak/>
        <w:t>przejrzystość w międzynarodowej sieci dostaw BMW Group i optymalizują łańcuch dostaw.</w:t>
      </w:r>
    </w:p>
    <w:p w:rsidR="00520464" w:rsidRDefault="00474B52" w:rsidP="00520464">
      <w:pPr>
        <w:pStyle w:val="Bezodstpw2"/>
        <w:spacing w:line="360" w:lineRule="auto"/>
        <w:rPr>
          <w:rFonts w:ascii="BMWType V2 Light" w:eastAsia="Times New Roman" w:hAnsi="BMWType V2 Light" w:cs="BMWType V2 Light"/>
          <w:kern w:val="0"/>
          <w:sz w:val="22"/>
          <w:szCs w:val="22"/>
          <w:lang w:eastAsia="de-DE" w:bidi="ar-SA"/>
        </w:rPr>
      </w:pPr>
      <w:r w:rsidRPr="00474B52">
        <w:rPr>
          <w:rFonts w:ascii="BMWType V2 Light" w:eastAsia="Times New Roman" w:hAnsi="BMWType V2 Light" w:cs="BMWType V2 Light"/>
          <w:kern w:val="0"/>
          <w:sz w:val="22"/>
          <w:szCs w:val="22"/>
          <w:lang w:eastAsia="de-DE" w:bidi="ar-SA"/>
        </w:rPr>
        <w:t>– Zaawansowane analizy. Automatyczna analiza danych poprawia bezpieczeństwo procesów w fabrykach BMW Group. W ogromnym stopniu optymalizację procesów w fabrykach umożliwia suma wielu maleńkich działań. Np. kiedy analizowane są krzywe dla standardowych procesów, można automatycznie strukturalizować i oceniać dane każdego pojedynczego połączenia gwintowego. Odchylenia od normy można momentalnie wykryć i im przeciwdziałać, zanim jeszcze dojdzie do zaburzeń procesowych. Dzięki wielkiej liczbie scenariuszy takich zastosowań w fabrykach BMW Group można ogromnie zwiększyć wydajność i poziom jakości.</w:t>
      </w:r>
    </w:p>
    <w:bookmarkEnd w:id="0"/>
    <w:p w:rsidR="00520464" w:rsidRPr="007A3EC1" w:rsidRDefault="00520464" w:rsidP="00520464">
      <w:pPr>
        <w:pStyle w:val="Bezodstpw2"/>
        <w:spacing w:line="360" w:lineRule="auto"/>
        <w:rPr>
          <w:rFonts w:ascii="BMWType V2 Light" w:eastAsia="Times New Roman" w:hAnsi="BMWType V2 Light" w:cs="BMWType V2 Light"/>
          <w:kern w:val="0"/>
          <w:sz w:val="22"/>
          <w:szCs w:val="22"/>
          <w:lang w:val="de-DE"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 xml:space="preserve">Źródłem sukcesu BMW Group jest długofalowe planowanie oraz działanie w sposób odpowiedzialny. Ważną częścią strategii firmy jest </w:t>
      </w:r>
      <w:r w:rsidRPr="00F4316B">
        <w:rPr>
          <w:noProof/>
          <w:sz w:val="18"/>
          <w:szCs w:val="18"/>
          <w:lang w:val="pl-PL"/>
        </w:rPr>
        <w:lastRenderedPageBreak/>
        <w:t>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D41D9A"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DA7510" w:rsidRPr="00237F0D" w:rsidRDefault="00F4316B" w:rsidP="00237F0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sectPr w:rsidR="00DA7510" w:rsidRPr="00237F0D"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3E5" w:rsidRDefault="008E13E5">
      <w:r>
        <w:separator/>
      </w:r>
    </w:p>
  </w:endnote>
  <w:endnote w:type="continuationSeparator" w:id="0">
    <w:p w:rsidR="008E13E5" w:rsidRDefault="008E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3E5" w:rsidRDefault="008E13E5">
      <w:r>
        <w:separator/>
      </w:r>
    </w:p>
  </w:footnote>
  <w:footnote w:type="continuationSeparator" w:id="0">
    <w:p w:rsidR="008E13E5" w:rsidRDefault="008E1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37F0D" w:rsidP="000841D0">
          <w:pPr>
            <w:pStyle w:val="Fliesstext"/>
            <w:framePr w:w="11340" w:hSpace="142" w:wrap="notBeside" w:vAnchor="page" w:hAnchor="page" w:y="1815" w:anchorLock="1"/>
          </w:pPr>
          <w:r>
            <w:rPr>
              <w:lang w:val="pl-PL"/>
            </w:rPr>
            <w:t>Sierpień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474B52" w:rsidP="00DA7510">
          <w:pPr>
            <w:framePr w:w="11340" w:hSpace="142" w:wrap="notBeside" w:vAnchor="page" w:hAnchor="page" w:y="1815" w:anchorLock="1"/>
            <w:spacing w:line="360" w:lineRule="auto"/>
            <w:rPr>
              <w:bCs/>
              <w:lang w:val="pl-PL"/>
            </w:rPr>
          </w:pPr>
          <w:r w:rsidRPr="00474B52">
            <w:rPr>
              <w:bCs/>
              <w:lang w:val="pl-PL"/>
            </w:rPr>
            <w:t>Nowe perspektywy produkcji: BMW wdraża digitalizację dla usprawnienia sieci produkcyjnej</w:t>
          </w:r>
          <w:r w:rsidR="00520464" w:rsidRPr="00520464">
            <w:rPr>
              <w:bCs/>
              <w:lang w:val="pl-PL"/>
            </w:rPr>
            <w:t>.</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D41D9A">
            <w:rPr>
              <w:noProof/>
            </w:rPr>
            <w:t>3</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37F0D"/>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74B52"/>
    <w:rsid w:val="0048740B"/>
    <w:rsid w:val="00493805"/>
    <w:rsid w:val="004A1710"/>
    <w:rsid w:val="004A6C50"/>
    <w:rsid w:val="004E29EC"/>
    <w:rsid w:val="004E4419"/>
    <w:rsid w:val="004F206D"/>
    <w:rsid w:val="004F2346"/>
    <w:rsid w:val="004F76D8"/>
    <w:rsid w:val="00520464"/>
    <w:rsid w:val="0052092D"/>
    <w:rsid w:val="00521165"/>
    <w:rsid w:val="00523BF9"/>
    <w:rsid w:val="0055543B"/>
    <w:rsid w:val="00571443"/>
    <w:rsid w:val="00574747"/>
    <w:rsid w:val="00590E7D"/>
    <w:rsid w:val="005A07AE"/>
    <w:rsid w:val="005A6C05"/>
    <w:rsid w:val="005C3293"/>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3EC1"/>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13E5"/>
    <w:rsid w:val="008E62E6"/>
    <w:rsid w:val="008F07D9"/>
    <w:rsid w:val="0097049C"/>
    <w:rsid w:val="00976A29"/>
    <w:rsid w:val="00981F89"/>
    <w:rsid w:val="009A3A3F"/>
    <w:rsid w:val="009B2468"/>
    <w:rsid w:val="009C139A"/>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41D9A"/>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Zawartotabeli">
    <w:name w:val="Zawartość tabeli"/>
    <w:basedOn w:val="Normal"/>
    <w:rsid w:val="00520464"/>
    <w:pPr>
      <w:widowControl w:val="0"/>
      <w:suppressLineNumbers/>
      <w:tabs>
        <w:tab w:val="clear" w:pos="454"/>
        <w:tab w:val="clear" w:pos="4706"/>
      </w:tabs>
      <w:suppressAutoHyphens/>
      <w:spacing w:line="360" w:lineRule="auto"/>
    </w:pPr>
    <w:rPr>
      <w:rFonts w:ascii="Helvetica" w:eastAsia="Arial" w:hAnsi="Helvetica" w:cs="Times New Roman"/>
      <w:kern w:val="1"/>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5522</Characters>
  <Application>Microsoft Office Word</Application>
  <DocSecurity>4</DocSecurity>
  <Lines>46</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2015-08-14T09:57:00Z</dcterms:created>
  <dcterms:modified xsi:type="dcterms:W3CDTF">2015-08-14T09:57:00Z</dcterms:modified>
</cp:coreProperties>
</file>