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F64D5B">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F64D5B" w:rsidRDefault="002C5266" w:rsidP="002C5266">
      <w:pPr>
        <w:pStyle w:val="zzmarginalieregular"/>
        <w:framePr w:w="1359" w:h="2045" w:hRule="exact" w:wrap="auto" w:x="495" w:y="13625"/>
        <w:rPr>
          <w:rFonts w:ascii="BMWType V2 Light" w:hAnsi="BMWType V2 Light" w:cs="BMWType V2 Light"/>
          <w:noProof/>
          <w:color w:val="auto"/>
          <w:lang w:val="pl-PL"/>
        </w:rPr>
      </w:pPr>
      <w:r w:rsidRPr="00F64D5B">
        <w:rPr>
          <w:rFonts w:ascii="BMWType V2 Light" w:hAnsi="BMWType V2 Light" w:cs="BMWType V2 Light"/>
          <w:noProof/>
          <w:color w:val="auto"/>
          <w:lang w:val="pl-PL"/>
        </w:rPr>
        <w:t>*48 (0)22 279 71 00</w:t>
      </w:r>
    </w:p>
    <w:p w:rsidR="002C5266" w:rsidRPr="00F64D5B" w:rsidRDefault="002C5266" w:rsidP="002C5266">
      <w:pPr>
        <w:pStyle w:val="zzmarginalielight"/>
        <w:framePr w:w="1359" w:h="2045" w:hRule="exact" w:wrap="auto" w:x="495" w:y="13625"/>
        <w:rPr>
          <w:noProof/>
          <w:color w:val="auto"/>
          <w:lang w:val="pl-PL"/>
        </w:rPr>
      </w:pPr>
    </w:p>
    <w:p w:rsidR="002C5266" w:rsidRPr="00F64D5B" w:rsidRDefault="002C5266" w:rsidP="002C5266">
      <w:pPr>
        <w:pStyle w:val="zzmarginalielight"/>
        <w:framePr w:w="1359" w:h="2045" w:hRule="exact" w:wrap="auto" w:x="495" w:y="13625"/>
        <w:rPr>
          <w:b/>
          <w:bCs/>
          <w:noProof/>
          <w:color w:val="auto"/>
          <w:lang w:val="pl-PL"/>
        </w:rPr>
      </w:pPr>
      <w:r w:rsidRPr="00F64D5B">
        <w:rPr>
          <w:b/>
          <w:bCs/>
          <w:noProof/>
          <w:color w:val="auto"/>
          <w:lang w:val="pl-PL"/>
        </w:rPr>
        <w:t>Fax</w:t>
      </w:r>
    </w:p>
    <w:p w:rsidR="002C5266" w:rsidRPr="00F64D5B" w:rsidRDefault="002C5266" w:rsidP="002C5266">
      <w:pPr>
        <w:pStyle w:val="zzmarginalielight"/>
        <w:framePr w:w="1359" w:h="2045" w:hRule="exact" w:wrap="auto" w:x="495" w:y="13625"/>
        <w:rPr>
          <w:noProof/>
          <w:color w:val="auto"/>
          <w:lang w:val="pl-PL"/>
        </w:rPr>
      </w:pPr>
      <w:r w:rsidRPr="00F64D5B">
        <w:rPr>
          <w:noProof/>
          <w:color w:val="auto"/>
          <w:lang w:val="pl-PL"/>
        </w:rPr>
        <w:t>+48 (0)22  331 82 05</w:t>
      </w:r>
    </w:p>
    <w:p w:rsidR="002C5266" w:rsidRPr="00F64D5B" w:rsidRDefault="002C5266" w:rsidP="002C5266">
      <w:pPr>
        <w:pStyle w:val="zzmarginalielight"/>
        <w:framePr w:w="1359" w:h="2045" w:hRule="exact" w:wrap="auto" w:x="495" w:y="13625"/>
        <w:rPr>
          <w:noProof/>
          <w:color w:val="auto"/>
          <w:lang w:val="pl-PL"/>
        </w:rPr>
      </w:pPr>
    </w:p>
    <w:p w:rsidR="002C5266" w:rsidRPr="00EA407B" w:rsidRDefault="003D63D5"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EA407B">
          <w:rPr>
            <w:rStyle w:val="Hyperlink"/>
            <w:noProof/>
            <w:lang w:val="en-US"/>
          </w:rPr>
          <w:t>www.bmw.pl</w:t>
        </w:r>
      </w:hyperlink>
      <w:r w:rsidR="002C5266" w:rsidRPr="00EA407B">
        <w:rPr>
          <w:rFonts w:ascii="BMWType V2 Bold" w:hAnsi="BMWType V2 Bold" w:cs="BMWType V2 Bold"/>
          <w:noProof/>
          <w:color w:val="auto"/>
          <w:lang w:val="en-US"/>
        </w:rPr>
        <w:t xml:space="preserve"> </w:t>
      </w:r>
    </w:p>
    <w:p w:rsidR="002C5266" w:rsidRPr="00EA407B" w:rsidRDefault="002C5266" w:rsidP="002C5266">
      <w:pPr>
        <w:pStyle w:val="zzmarginalielight"/>
        <w:framePr w:w="1359" w:h="2045" w:hRule="exact" w:wrap="auto" w:x="495" w:y="13625"/>
        <w:rPr>
          <w:rFonts w:ascii="BMWType V2 Bold" w:hAnsi="BMWType V2 Bold" w:cs="BMWType V2 Bold"/>
          <w:noProof/>
          <w:color w:val="auto"/>
          <w:lang w:val="en-US"/>
        </w:rPr>
      </w:pPr>
    </w:p>
    <w:p w:rsidR="00C44491" w:rsidRDefault="00707A73" w:rsidP="00DA7510">
      <w:pPr>
        <w:spacing w:line="240" w:lineRule="auto"/>
        <w:rPr>
          <w:rFonts w:ascii="BMWType V2 Bold" w:hAnsi="BMWType V2 Bold" w:cs="BMWType V2 Bold"/>
          <w:b/>
          <w:bCs/>
          <w:sz w:val="28"/>
          <w:szCs w:val="28"/>
          <w:lang w:val="pl-PL"/>
        </w:rPr>
      </w:pPr>
      <w:r w:rsidRPr="00707A73">
        <w:rPr>
          <w:rFonts w:ascii="BMWType V2 Bold" w:hAnsi="BMWType V2 Bold" w:cs="BMWType V2 Bold"/>
          <w:b/>
          <w:bCs/>
          <w:sz w:val="28"/>
          <w:szCs w:val="28"/>
          <w:lang w:val="pl-PL"/>
        </w:rPr>
        <w:t>AUDI AG, BMW Group i Daimler AG finalizują przejęcie biznesu map cyfrowych HERE firmy Nokia</w:t>
      </w:r>
      <w:r w:rsidR="008167F5" w:rsidRPr="00F64D5B">
        <w:rPr>
          <w:rFonts w:ascii="BMWType V2 Bold" w:hAnsi="BMWType V2 Bold" w:cs="BMWType V2 Bold"/>
          <w:b/>
          <w:bCs/>
          <w:sz w:val="28"/>
          <w:szCs w:val="28"/>
          <w:lang w:val="pl-PL"/>
        </w:rPr>
        <w:t>.</w:t>
      </w:r>
    </w:p>
    <w:p w:rsidR="00F57833" w:rsidRDefault="00F57833" w:rsidP="00CC5EC6">
      <w:pPr>
        <w:spacing w:line="360" w:lineRule="auto"/>
        <w:jc w:val="both"/>
        <w:rPr>
          <w:rFonts w:ascii="BMWType V2 Regular" w:hAnsi="BMWType V2 Regular" w:cs="BMWType V2 Regular"/>
          <w:lang w:val="pl-PL"/>
        </w:rPr>
      </w:pPr>
    </w:p>
    <w:p w:rsidR="00707A73" w:rsidRPr="00707A73" w:rsidRDefault="00707A73" w:rsidP="00707A73">
      <w:pPr>
        <w:spacing w:line="480" w:lineRule="auto"/>
        <w:ind w:hanging="90"/>
        <w:jc w:val="both"/>
        <w:rPr>
          <w:rFonts w:ascii="BMWTypeLight" w:hAnsi="BMWTypeLight" w:cs="Arial"/>
          <w:b/>
          <w:sz w:val="20"/>
          <w:szCs w:val="20"/>
          <w:lang w:val="pl-PL" w:eastAsia="pl-PL"/>
        </w:rPr>
      </w:pPr>
      <w:bookmarkStart w:id="0" w:name="_GoBack"/>
      <w:r w:rsidRPr="00707A73">
        <w:rPr>
          <w:rFonts w:ascii="BMWTypeLight" w:hAnsi="BMWTypeLight" w:cs="Arial"/>
          <w:b/>
          <w:sz w:val="20"/>
          <w:szCs w:val="20"/>
          <w:lang w:val="pl-PL" w:eastAsia="pl-PL"/>
        </w:rPr>
        <w:t>- Uzyskano pozwolenie wszystkich odpowiednich urzędów ochrony konkurencji</w:t>
      </w:r>
    </w:p>
    <w:p w:rsidR="00F64D5B" w:rsidRPr="00707A73" w:rsidRDefault="00707A73" w:rsidP="00707A73">
      <w:pPr>
        <w:spacing w:line="480" w:lineRule="auto"/>
        <w:ind w:left="-90"/>
        <w:jc w:val="both"/>
        <w:rPr>
          <w:rFonts w:ascii="BMWTypeLight" w:hAnsi="BMWTypeLight" w:cs="BMWType V2 Regular"/>
          <w:lang w:val="pl-PL"/>
        </w:rPr>
      </w:pPr>
      <w:r w:rsidRPr="00707A73">
        <w:rPr>
          <w:rFonts w:ascii="BMWTypeLight" w:hAnsi="BMWTypeLight" w:cs="Arial"/>
          <w:b/>
          <w:sz w:val="20"/>
          <w:szCs w:val="20"/>
          <w:lang w:val="pl-PL" w:eastAsia="pl-PL"/>
        </w:rPr>
        <w:t xml:space="preserve">- Więcej informacji w </w:t>
      </w:r>
      <w:proofErr w:type="spellStart"/>
      <w:r w:rsidRPr="00707A73">
        <w:rPr>
          <w:rFonts w:ascii="BMWTypeLight" w:hAnsi="BMWTypeLight" w:cs="Arial"/>
          <w:b/>
          <w:sz w:val="20"/>
          <w:szCs w:val="20"/>
          <w:lang w:val="pl-PL" w:eastAsia="pl-PL"/>
        </w:rPr>
        <w:t>webcaście</w:t>
      </w:r>
      <w:proofErr w:type="spellEnd"/>
      <w:r w:rsidRPr="00707A73">
        <w:rPr>
          <w:rFonts w:ascii="BMWTypeLight" w:hAnsi="BMWTypeLight" w:cs="Arial"/>
          <w:b/>
          <w:sz w:val="20"/>
          <w:szCs w:val="20"/>
          <w:lang w:val="pl-PL" w:eastAsia="pl-PL"/>
        </w:rPr>
        <w:t xml:space="preserve"> dla mediów dnia 7.12.2015 r.</w:t>
      </w:r>
    </w:p>
    <w:p w:rsidR="00EA407B" w:rsidRPr="00F64D5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707A73" w:rsidRPr="00707A73" w:rsidRDefault="00707A73" w:rsidP="00707A73">
      <w:pPr>
        <w:pStyle w:val="Heading3"/>
        <w:spacing w:line="360" w:lineRule="auto"/>
        <w:ind w:right="50"/>
        <w:rPr>
          <w:rFonts w:ascii="BMWTypeLight" w:hAnsi="BMWTypeLight" w:cs="Arial"/>
          <w:sz w:val="22"/>
          <w:szCs w:val="22"/>
        </w:rPr>
      </w:pPr>
      <w:r w:rsidRPr="00707A73">
        <w:rPr>
          <w:rFonts w:ascii="BMWTypeLight" w:hAnsi="BMWTypeLight"/>
          <w:b/>
          <w:sz w:val="22"/>
          <w:szCs w:val="22"/>
        </w:rPr>
        <w:t xml:space="preserve">Berlin, Ingolstadt, </w:t>
      </w:r>
      <w:proofErr w:type="spellStart"/>
      <w:r w:rsidRPr="00707A73">
        <w:rPr>
          <w:rFonts w:ascii="BMWTypeLight" w:hAnsi="BMWTypeLight"/>
          <w:b/>
          <w:sz w:val="22"/>
          <w:szCs w:val="22"/>
        </w:rPr>
        <w:t>Monachium</w:t>
      </w:r>
      <w:proofErr w:type="spellEnd"/>
      <w:r w:rsidRPr="00707A73">
        <w:rPr>
          <w:rFonts w:ascii="BMWTypeLight" w:hAnsi="BMWTypeLight"/>
          <w:b/>
          <w:sz w:val="22"/>
          <w:szCs w:val="22"/>
        </w:rPr>
        <w:t xml:space="preserve">, Stuttgart </w:t>
      </w:r>
      <w:r w:rsidRPr="00707A73">
        <w:rPr>
          <w:rFonts w:ascii="BMWTypeLight" w:hAnsi="BMWTypeLight"/>
          <w:b/>
          <w:sz w:val="22"/>
          <w:szCs w:val="22"/>
          <w:cs/>
        </w:rPr>
        <w:t xml:space="preserve">– </w:t>
      </w:r>
      <w:r w:rsidRPr="00707A73">
        <w:rPr>
          <w:rFonts w:ascii="BMWTypeLight" w:hAnsi="BMWTypeLight"/>
          <w:b/>
          <w:sz w:val="22"/>
          <w:szCs w:val="22"/>
        </w:rPr>
        <w:t xml:space="preserve">4 </w:t>
      </w:r>
      <w:proofErr w:type="spellStart"/>
      <w:r w:rsidRPr="00707A73">
        <w:rPr>
          <w:rFonts w:ascii="BMWTypeLight" w:hAnsi="BMWTypeLight"/>
          <w:b/>
          <w:sz w:val="22"/>
          <w:szCs w:val="22"/>
        </w:rPr>
        <w:t>grudnia</w:t>
      </w:r>
      <w:proofErr w:type="spellEnd"/>
      <w:r w:rsidRPr="00707A73">
        <w:rPr>
          <w:rFonts w:ascii="BMWTypeLight" w:hAnsi="BMWTypeLight"/>
          <w:b/>
          <w:sz w:val="22"/>
          <w:szCs w:val="22"/>
        </w:rPr>
        <w:t xml:space="preserve"> 2015 r. </w:t>
      </w:r>
      <w:r w:rsidRPr="00707A73">
        <w:rPr>
          <w:rFonts w:ascii="BMWTypeLight" w:hAnsi="BMWTypeLight"/>
          <w:sz w:val="22"/>
          <w:szCs w:val="22"/>
        </w:rPr>
        <w:t xml:space="preserve">AUDI AG, BMW Group i Daimler AG </w:t>
      </w:r>
      <w:proofErr w:type="spellStart"/>
      <w:r w:rsidRPr="00707A73">
        <w:rPr>
          <w:rFonts w:ascii="BMWTypeLight" w:hAnsi="BMWTypeLight"/>
          <w:sz w:val="22"/>
          <w:szCs w:val="22"/>
        </w:rPr>
        <w:t>sfinalizowały</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przejęcie</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biznesu</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map</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cyfrowych</w:t>
      </w:r>
      <w:proofErr w:type="spellEnd"/>
      <w:r w:rsidRPr="00707A73">
        <w:rPr>
          <w:rFonts w:ascii="BMWTypeLight" w:hAnsi="BMWTypeLight"/>
          <w:sz w:val="22"/>
          <w:szCs w:val="22"/>
        </w:rPr>
        <w:t xml:space="preserve"> HERE </w:t>
      </w:r>
      <w:proofErr w:type="spellStart"/>
      <w:r w:rsidRPr="00707A73">
        <w:rPr>
          <w:rFonts w:ascii="BMWTypeLight" w:hAnsi="BMWTypeLight"/>
          <w:sz w:val="22"/>
          <w:szCs w:val="22"/>
        </w:rPr>
        <w:t>firmy</w:t>
      </w:r>
      <w:proofErr w:type="spellEnd"/>
      <w:r w:rsidRPr="00707A73">
        <w:rPr>
          <w:rFonts w:ascii="BMWTypeLight" w:hAnsi="BMWTypeLight"/>
          <w:sz w:val="22"/>
          <w:szCs w:val="22"/>
        </w:rPr>
        <w:t xml:space="preserve"> Nokia. </w:t>
      </w:r>
      <w:proofErr w:type="spellStart"/>
      <w:r w:rsidRPr="00707A73">
        <w:rPr>
          <w:rFonts w:ascii="BMWTypeLight" w:hAnsi="BMWTypeLight"/>
          <w:sz w:val="22"/>
          <w:szCs w:val="22"/>
        </w:rPr>
        <w:t>Trzej</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partnerzy</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przejęli</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po</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trzy</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równe</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części</w:t>
      </w:r>
      <w:proofErr w:type="spellEnd"/>
      <w:r w:rsidRPr="00707A73">
        <w:rPr>
          <w:rFonts w:ascii="BMWTypeLight" w:hAnsi="BMWTypeLight"/>
          <w:sz w:val="22"/>
          <w:szCs w:val="22"/>
        </w:rPr>
        <w:t xml:space="preserve"> HERE. </w:t>
      </w:r>
      <w:proofErr w:type="spellStart"/>
      <w:r w:rsidRPr="00707A73">
        <w:rPr>
          <w:rFonts w:ascii="BMWTypeLight" w:hAnsi="BMWTypeLight"/>
          <w:sz w:val="22"/>
          <w:szCs w:val="22"/>
        </w:rPr>
        <w:t>Wszystkie</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odpowiednie</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urzędy</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ochrony</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konkurencji</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udzieliły</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pozwoleń</w:t>
      </w:r>
      <w:proofErr w:type="spellEnd"/>
      <w:r w:rsidRPr="00707A73">
        <w:rPr>
          <w:rFonts w:ascii="BMWTypeLight" w:hAnsi="BMWTypeLight"/>
          <w:sz w:val="22"/>
          <w:szCs w:val="22"/>
        </w:rPr>
        <w:t xml:space="preserve">. </w:t>
      </w:r>
    </w:p>
    <w:p w:rsidR="00707A73" w:rsidRPr="00707A73" w:rsidRDefault="00707A73" w:rsidP="00707A73">
      <w:pPr>
        <w:pStyle w:val="Heading3"/>
        <w:spacing w:line="360" w:lineRule="auto"/>
        <w:ind w:right="50"/>
        <w:rPr>
          <w:rFonts w:ascii="BMWTypeLight" w:hAnsi="BMWTypeLight" w:cs="Arial"/>
          <w:sz w:val="22"/>
          <w:szCs w:val="22"/>
        </w:rPr>
      </w:pPr>
    </w:p>
    <w:p w:rsidR="00707A73" w:rsidRPr="00707A73" w:rsidRDefault="00707A73" w:rsidP="00707A73">
      <w:pPr>
        <w:pStyle w:val="Heading3"/>
        <w:spacing w:line="360" w:lineRule="auto"/>
        <w:ind w:right="50"/>
        <w:rPr>
          <w:rFonts w:ascii="BMWTypeLight" w:hAnsi="BMWTypeLight" w:cs="Arial"/>
          <w:sz w:val="22"/>
          <w:szCs w:val="22"/>
        </w:rPr>
      </w:pPr>
      <w:proofErr w:type="spellStart"/>
      <w:r w:rsidRPr="00707A73">
        <w:rPr>
          <w:rFonts w:ascii="BMWTypeLight" w:hAnsi="BMWTypeLight"/>
          <w:sz w:val="22"/>
          <w:szCs w:val="22"/>
        </w:rPr>
        <w:t>Szczegółowe</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informacje</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oraz</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oświadczenia</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będą</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podane</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przez</w:t>
      </w:r>
      <w:proofErr w:type="spellEnd"/>
      <w:r w:rsidRPr="00707A73">
        <w:rPr>
          <w:rFonts w:ascii="BMWTypeLight" w:hAnsi="BMWTypeLight"/>
          <w:sz w:val="22"/>
          <w:szCs w:val="22"/>
        </w:rPr>
        <w:t xml:space="preserve"> HERE, Audi, BMW i Daimler w </w:t>
      </w:r>
      <w:proofErr w:type="spellStart"/>
      <w:r w:rsidRPr="00707A73">
        <w:rPr>
          <w:rFonts w:ascii="BMWTypeLight" w:hAnsi="BMWTypeLight"/>
          <w:sz w:val="22"/>
          <w:szCs w:val="22"/>
        </w:rPr>
        <w:t>ramach</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webcastu</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dla</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mediów</w:t>
      </w:r>
      <w:proofErr w:type="spellEnd"/>
      <w:r w:rsidRPr="00707A73">
        <w:rPr>
          <w:rFonts w:ascii="BMWTypeLight" w:hAnsi="BMWTypeLight"/>
          <w:sz w:val="22"/>
          <w:szCs w:val="22"/>
        </w:rPr>
        <w:t xml:space="preserve">. Webcast </w:t>
      </w:r>
      <w:proofErr w:type="spellStart"/>
      <w:r w:rsidRPr="00707A73">
        <w:rPr>
          <w:rFonts w:ascii="BMWTypeLight" w:hAnsi="BMWTypeLight"/>
          <w:sz w:val="22"/>
          <w:szCs w:val="22"/>
        </w:rPr>
        <w:t>odbędzie</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się</w:t>
      </w:r>
      <w:proofErr w:type="spellEnd"/>
      <w:r w:rsidRPr="00707A73">
        <w:rPr>
          <w:rFonts w:ascii="BMWTypeLight" w:hAnsi="BMWTypeLight"/>
          <w:sz w:val="22"/>
          <w:szCs w:val="22"/>
        </w:rPr>
        <w:t xml:space="preserve"> w </w:t>
      </w:r>
      <w:proofErr w:type="spellStart"/>
      <w:r w:rsidRPr="00707A73">
        <w:rPr>
          <w:rFonts w:ascii="BMWTypeLight" w:hAnsi="BMWTypeLight"/>
          <w:sz w:val="22"/>
          <w:szCs w:val="22"/>
        </w:rPr>
        <w:t>poniedziałek</w:t>
      </w:r>
      <w:proofErr w:type="spellEnd"/>
      <w:r w:rsidRPr="00707A73">
        <w:rPr>
          <w:rFonts w:ascii="BMWTypeLight" w:hAnsi="BMWTypeLight"/>
          <w:sz w:val="22"/>
          <w:szCs w:val="22"/>
        </w:rPr>
        <w:t>, 7.12.2015 r. o </w:t>
      </w:r>
      <w:proofErr w:type="spellStart"/>
      <w:r w:rsidRPr="00707A73">
        <w:rPr>
          <w:rFonts w:ascii="BMWTypeLight" w:hAnsi="BMWTypeLight"/>
          <w:sz w:val="22"/>
          <w:szCs w:val="22"/>
        </w:rPr>
        <w:t>godz</w:t>
      </w:r>
      <w:proofErr w:type="spellEnd"/>
      <w:r w:rsidRPr="00707A73">
        <w:rPr>
          <w:rFonts w:ascii="BMWTypeLight" w:hAnsi="BMWTypeLight"/>
          <w:sz w:val="22"/>
          <w:szCs w:val="22"/>
        </w:rPr>
        <w:t xml:space="preserve">. 14.30. Webcast </w:t>
      </w:r>
      <w:proofErr w:type="spellStart"/>
      <w:r w:rsidRPr="00707A73">
        <w:rPr>
          <w:rFonts w:ascii="BMWTypeLight" w:hAnsi="BMWTypeLight"/>
          <w:sz w:val="22"/>
          <w:szCs w:val="22"/>
        </w:rPr>
        <w:t>można</w:t>
      </w:r>
      <w:proofErr w:type="spellEnd"/>
      <w:r w:rsidRPr="00707A73">
        <w:rPr>
          <w:rFonts w:ascii="BMWTypeLight" w:hAnsi="BMWTypeLight"/>
          <w:sz w:val="22"/>
          <w:szCs w:val="22"/>
        </w:rPr>
        <w:t xml:space="preserve"> </w:t>
      </w:r>
      <w:proofErr w:type="spellStart"/>
      <w:r w:rsidRPr="00707A73">
        <w:rPr>
          <w:rFonts w:ascii="BMWTypeLight" w:hAnsi="BMWTypeLight"/>
          <w:sz w:val="22"/>
          <w:szCs w:val="22"/>
        </w:rPr>
        <w:t>obejrzeć</w:t>
      </w:r>
      <w:proofErr w:type="spellEnd"/>
      <w:r w:rsidRPr="00707A73">
        <w:rPr>
          <w:rFonts w:ascii="BMWTypeLight" w:hAnsi="BMWTypeLight"/>
          <w:sz w:val="22"/>
          <w:szCs w:val="22"/>
        </w:rPr>
        <w:t xml:space="preserve"> na </w:t>
      </w:r>
      <w:proofErr w:type="spellStart"/>
      <w:r w:rsidRPr="00707A73">
        <w:rPr>
          <w:rFonts w:ascii="BMWTypeLight" w:hAnsi="BMWTypeLight"/>
          <w:sz w:val="22"/>
          <w:szCs w:val="22"/>
        </w:rPr>
        <w:t>stronie</w:t>
      </w:r>
      <w:proofErr w:type="spellEnd"/>
      <w:r w:rsidRPr="00707A73">
        <w:rPr>
          <w:rFonts w:ascii="BMWTypeLight" w:hAnsi="BMWTypeLight"/>
          <w:sz w:val="22"/>
          <w:szCs w:val="22"/>
        </w:rPr>
        <w:t xml:space="preserve">: http://edge.media-server.com/m/p/ke2xqoy7. </w:t>
      </w:r>
    </w:p>
    <w:p w:rsidR="00F64D5B" w:rsidRPr="00707A73" w:rsidRDefault="00F64D5B" w:rsidP="00F64D5B">
      <w:pPr>
        <w:tabs>
          <w:tab w:val="left" w:pos="708"/>
        </w:tabs>
        <w:spacing w:line="240" w:lineRule="auto"/>
        <w:ind w:right="56"/>
      </w:pPr>
    </w:p>
    <w:p w:rsidR="00F64D5B" w:rsidRDefault="00F64D5B" w:rsidP="00F64D5B">
      <w:pPr>
        <w:tabs>
          <w:tab w:val="left" w:pos="708"/>
        </w:tabs>
        <w:spacing w:line="240" w:lineRule="auto"/>
        <w:ind w:right="56"/>
        <w:rPr>
          <w:b/>
          <w:sz w:val="16"/>
        </w:rPr>
      </w:pPr>
    </w:p>
    <w:bookmarkEnd w:id="0"/>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3D63D5"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DA7510" w:rsidRPr="00707A73" w:rsidRDefault="00F4316B" w:rsidP="00707A73">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sectPr w:rsidR="00DA7510" w:rsidRPr="00707A73"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3D5" w:rsidRDefault="003D63D5">
      <w:r>
        <w:separator/>
      </w:r>
    </w:p>
  </w:endnote>
  <w:endnote w:type="continuationSeparator" w:id="0">
    <w:p w:rsidR="003D63D5" w:rsidRDefault="003D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3D5" w:rsidRDefault="003D63D5">
      <w:r>
        <w:separator/>
      </w:r>
    </w:p>
  </w:footnote>
  <w:footnote w:type="continuationSeparator" w:id="0">
    <w:p w:rsidR="003D63D5" w:rsidRDefault="003D6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64D5B"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proofErr w:type="spellStart"/>
          <w:r>
            <w:t>Temat</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F64D5B" w:rsidRDefault="00F64D5B" w:rsidP="00DA7510">
          <w:pPr>
            <w:framePr w:w="11340" w:hSpace="142" w:wrap="notBeside" w:vAnchor="page" w:hAnchor="page" w:y="1815" w:anchorLock="1"/>
            <w:spacing w:line="360" w:lineRule="auto"/>
            <w:rPr>
              <w:bCs/>
              <w:lang w:val="pl-PL"/>
            </w:rPr>
          </w:pPr>
          <w:r w:rsidRPr="00F64D5B">
            <w:rPr>
              <w:bCs/>
              <w:lang w:val="pl-PL"/>
            </w:rPr>
            <w:t>Przyszłość to HERE: nowoczesna mobilność rozpoczyna się od cyfr</w:t>
          </w:r>
          <w:r>
            <w:rPr>
              <w:bCs/>
              <w:lang w:val="pl-PL"/>
            </w:rPr>
            <w:t>owych map w czasie rzeczywistym</w:t>
          </w:r>
          <w:r w:rsidR="00F1674B" w:rsidRPr="00F64D5B">
            <w:rPr>
              <w:bCs/>
              <w:lang w:val="pl-PL"/>
            </w:rPr>
            <w:t>.</w:t>
          </w:r>
        </w:p>
      </w:tc>
    </w:tr>
    <w:tr w:rsidR="00EA407B">
      <w:tc>
        <w:tcPr>
          <w:tcW w:w="1928" w:type="dxa"/>
        </w:tcPr>
        <w:p w:rsidR="00EA407B" w:rsidRDefault="00EA407B">
          <w:pPr>
            <w:pStyle w:val="zzmarginalielightseite2"/>
            <w:framePr w:wrap="notBeside" w:y="1815"/>
            <w:spacing w:line="330" w:lineRule="exact"/>
          </w:pPr>
          <w:proofErr w:type="spellStart"/>
          <w:r>
            <w:t>Strona</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707A73">
            <w:rPr>
              <w:noProof/>
            </w:rPr>
            <w:t>2</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3D5"/>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45F74"/>
    <w:rsid w:val="0055543B"/>
    <w:rsid w:val="00555F4F"/>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07A73"/>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85D9C"/>
    <w:rsid w:val="00E94162"/>
    <w:rsid w:val="00EA407B"/>
    <w:rsid w:val="00EA42CA"/>
    <w:rsid w:val="00EA6558"/>
    <w:rsid w:val="00EA749B"/>
    <w:rsid w:val="00EC1725"/>
    <w:rsid w:val="00EC1AD9"/>
    <w:rsid w:val="00ED15C4"/>
    <w:rsid w:val="00ED3B99"/>
    <w:rsid w:val="00EE4A35"/>
    <w:rsid w:val="00F1674B"/>
    <w:rsid w:val="00F17412"/>
    <w:rsid w:val="00F40629"/>
    <w:rsid w:val="00F4316B"/>
    <w:rsid w:val="00F57833"/>
    <w:rsid w:val="00F64D5B"/>
    <w:rsid w:val="00F66B4D"/>
    <w:rsid w:val="00F7164C"/>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4">
    <w:name w:val="Style4"/>
    <w:basedOn w:val="Normal"/>
    <w:next w:val="Normal"/>
    <w:uiPriority w:val="99"/>
    <w:rsid w:val="00F64D5B"/>
    <w:pPr>
      <w:widowControl w:val="0"/>
      <w:tabs>
        <w:tab w:val="clear" w:pos="454"/>
        <w:tab w:val="clear" w:pos="4706"/>
      </w:tabs>
      <w:autoSpaceDE w:val="0"/>
      <w:autoSpaceDN w:val="0"/>
      <w:adjustRightInd w:val="0"/>
      <w:spacing w:line="240" w:lineRule="auto"/>
    </w:pPr>
    <w:rPr>
      <w:rFonts w:ascii="Arial" w:hAnsi="Arial" w:cs="Arial"/>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2274</Characters>
  <Application>Microsoft Office Word</Application>
  <DocSecurity>0</DocSecurity>
  <Lines>18</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2015-12-14T10:15:00Z</dcterms:created>
  <dcterms:modified xsi:type="dcterms:W3CDTF">2015-12-14T10:15:00Z</dcterms:modified>
</cp:coreProperties>
</file>