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1E7" w:rsidRPr="00A87610" w:rsidRDefault="003911E7" w:rsidP="003911E7">
      <w:pPr>
        <w:pStyle w:val="Fliesstext"/>
      </w:pPr>
      <w:r w:rsidRPr="005D4727">
        <w:t>Media Information</w:t>
      </w:r>
      <w:r w:rsidRPr="005D4727">
        <w:br/>
      </w:r>
      <w:r>
        <w:t>17</w:t>
      </w:r>
      <w:r w:rsidRPr="005D4727">
        <w:t xml:space="preserve"> </w:t>
      </w:r>
      <w:r>
        <w:t>May</w:t>
      </w:r>
      <w:r w:rsidRPr="005D4727">
        <w:t xml:space="preserve"> 2016</w:t>
      </w:r>
      <w:r w:rsidRPr="00A87610">
        <w:br/>
      </w:r>
    </w:p>
    <w:p w:rsidR="003911E7" w:rsidRPr="00A87610" w:rsidRDefault="003911E7" w:rsidP="003911E7">
      <w:pPr>
        <w:pStyle w:val="Fliesstext"/>
      </w:pPr>
    </w:p>
    <w:p w:rsidR="003911E7" w:rsidRPr="0088685A" w:rsidRDefault="003911E7" w:rsidP="003911E7">
      <w:pPr>
        <w:pStyle w:val="Funote6pt"/>
      </w:pPr>
    </w:p>
    <w:p w:rsidR="003911E7" w:rsidRPr="003911E7" w:rsidRDefault="003911E7" w:rsidP="003911E7">
      <w:pPr>
        <w:pStyle w:val="Heading2"/>
        <w:rPr>
          <w:rFonts w:ascii="BMWType V2 Bold" w:hAnsi="BMWType V2 Bold" w:cs="BMWType V2 Bold"/>
          <w:bCs/>
          <w:sz w:val="28"/>
          <w:szCs w:val="28"/>
          <w:lang w:val="en-GB"/>
        </w:rPr>
      </w:pPr>
      <w:bookmarkStart w:id="0" w:name="_GoBack"/>
      <w:r w:rsidRPr="003911E7">
        <w:rPr>
          <w:rFonts w:ascii="BMWType V2 Bold" w:hAnsi="BMWType V2 Bold" w:cs="BMWType V2 Bold"/>
          <w:color w:val="auto"/>
          <w:sz w:val="28"/>
          <w:szCs w:val="28"/>
          <w:lang w:val="en-GB"/>
        </w:rPr>
        <w:t>BMW model upgrade measures from the start of production in July 2016.</w:t>
      </w:r>
      <w:bookmarkEnd w:id="0"/>
      <w:r w:rsidRPr="003911E7">
        <w:rPr>
          <w:rFonts w:ascii="BMWType V2 Bold" w:hAnsi="BMWType V2 Bold" w:cs="BMWType V2 Bold"/>
          <w:sz w:val="28"/>
          <w:szCs w:val="28"/>
          <w:lang w:val="en-GB"/>
        </w:rPr>
        <w:br/>
      </w:r>
    </w:p>
    <w:p w:rsidR="003911E7" w:rsidRPr="00E408D1" w:rsidRDefault="003911E7" w:rsidP="003911E7">
      <w:pPr>
        <w:pStyle w:val="NormalWeb"/>
        <w:numPr>
          <w:ilvl w:val="0"/>
          <w:numId w:val="1"/>
        </w:numPr>
        <w:rPr>
          <w:rFonts w:ascii="BMWType V2 Light" w:hAnsi="BMWType V2 Light" w:cs="BMWType V2 Light"/>
          <w:color w:val="808080" w:themeColor="background1" w:themeShade="80"/>
          <w:sz w:val="22"/>
          <w:szCs w:val="22"/>
        </w:rPr>
      </w:pPr>
      <w:r>
        <w:rPr>
          <w:rStyle w:val="Strong"/>
          <w:rFonts w:ascii="BMWType V2 Light" w:hAnsi="BMWType V2 Light" w:cs="BMWType V2 Light"/>
          <w:color w:val="808080" w:themeColor="background1" w:themeShade="80"/>
          <w:sz w:val="22"/>
          <w:szCs w:val="22"/>
        </w:rPr>
        <w:t>BMW 7 Series luxury sedan</w:t>
      </w:r>
      <w:r w:rsidRPr="00E408D1">
        <w:rPr>
          <w:rStyle w:val="Strong"/>
          <w:rFonts w:ascii="BMWType V2 Light" w:hAnsi="BMWType V2 Light" w:cs="BMWType V2 Light"/>
          <w:color w:val="808080" w:themeColor="background1" w:themeShade="80"/>
          <w:sz w:val="22"/>
          <w:szCs w:val="22"/>
        </w:rPr>
        <w:t xml:space="preserve"> available as BMW iPerformance model with plug-in hybrid drive technology</w:t>
      </w:r>
      <w:r>
        <w:rPr>
          <w:rStyle w:val="Strong"/>
          <w:rFonts w:ascii="BMWType V2 Light" w:hAnsi="BMWType V2 Light" w:cs="BMWType V2 Light"/>
          <w:color w:val="808080" w:themeColor="background1" w:themeShade="80"/>
          <w:sz w:val="22"/>
          <w:szCs w:val="22"/>
        </w:rPr>
        <w:t xml:space="preserve"> (from August 2016 start of production for South Africa)</w:t>
      </w:r>
      <w:r w:rsidRPr="00E408D1">
        <w:rPr>
          <w:rStyle w:val="Strong"/>
          <w:rFonts w:ascii="BMWType V2 Light" w:hAnsi="BMWType V2 Light" w:cs="BMWType V2 Light"/>
          <w:color w:val="808080" w:themeColor="background1" w:themeShade="80"/>
          <w:sz w:val="22"/>
          <w:szCs w:val="22"/>
        </w:rPr>
        <w:t xml:space="preserve">. </w:t>
      </w:r>
    </w:p>
    <w:p w:rsidR="003911E7" w:rsidRPr="00E408D1" w:rsidRDefault="003911E7" w:rsidP="003911E7">
      <w:pPr>
        <w:pStyle w:val="NormalWeb"/>
        <w:numPr>
          <w:ilvl w:val="0"/>
          <w:numId w:val="1"/>
        </w:numPr>
        <w:rPr>
          <w:rFonts w:ascii="BMWType V2 Light" w:hAnsi="BMWType V2 Light" w:cs="BMWType V2 Light"/>
          <w:color w:val="808080" w:themeColor="background1" w:themeShade="80"/>
          <w:sz w:val="22"/>
          <w:szCs w:val="22"/>
        </w:rPr>
      </w:pPr>
      <w:r w:rsidRPr="00E408D1">
        <w:rPr>
          <w:rStyle w:val="Strong"/>
          <w:rFonts w:ascii="BMWType V2 Light" w:hAnsi="BMWType V2 Light" w:cs="BMWType V2 Light"/>
          <w:color w:val="808080" w:themeColor="background1" w:themeShade="80"/>
          <w:sz w:val="22"/>
          <w:szCs w:val="22"/>
        </w:rPr>
        <w:t xml:space="preserve">Additional petrol engines of the latest generation for the BMW 1 Series and BMW 2 Series. </w:t>
      </w:r>
    </w:p>
    <w:p w:rsidR="003911E7" w:rsidRPr="00E408D1" w:rsidRDefault="003911E7" w:rsidP="003911E7">
      <w:pPr>
        <w:pStyle w:val="NormalWeb"/>
        <w:numPr>
          <w:ilvl w:val="0"/>
          <w:numId w:val="1"/>
        </w:numPr>
        <w:rPr>
          <w:rFonts w:ascii="BMWType V2 Light" w:hAnsi="BMWType V2 Light" w:cs="BMWType V2 Light"/>
          <w:color w:val="808080" w:themeColor="background1" w:themeShade="80"/>
          <w:sz w:val="22"/>
          <w:szCs w:val="22"/>
        </w:rPr>
      </w:pPr>
      <w:r w:rsidRPr="00E408D1">
        <w:rPr>
          <w:rStyle w:val="Strong"/>
          <w:rFonts w:ascii="BMWType V2 Light" w:hAnsi="BMWType V2 Light" w:cs="BMWType V2 Light"/>
          <w:color w:val="808080" w:themeColor="background1" w:themeShade="80"/>
          <w:sz w:val="22"/>
          <w:szCs w:val="22"/>
        </w:rPr>
        <w:t>BMW M Performance models of the BMW 1 Series and BMW 2 Series with new, even more powerful and efficient straight six-cylinder petrol engine.</w:t>
      </w:r>
    </w:p>
    <w:p w:rsidR="003911E7" w:rsidRPr="00E408D1" w:rsidRDefault="003911E7" w:rsidP="003911E7">
      <w:pPr>
        <w:pStyle w:val="NormalWeb"/>
        <w:numPr>
          <w:ilvl w:val="0"/>
          <w:numId w:val="1"/>
        </w:numPr>
        <w:rPr>
          <w:rFonts w:ascii="BMWType V2 Light" w:hAnsi="BMWType V2 Light" w:cs="BMWType V2 Light"/>
          <w:color w:val="808080" w:themeColor="background1" w:themeShade="80"/>
          <w:sz w:val="22"/>
          <w:szCs w:val="22"/>
        </w:rPr>
      </w:pPr>
      <w:r w:rsidRPr="00E408D1">
        <w:rPr>
          <w:rStyle w:val="Strong"/>
          <w:rFonts w:ascii="BMWType V2 Light" w:hAnsi="BMWType V2 Light" w:cs="BMWType V2 Light"/>
          <w:color w:val="808080" w:themeColor="background1" w:themeShade="80"/>
          <w:sz w:val="22"/>
          <w:szCs w:val="22"/>
        </w:rPr>
        <w:t xml:space="preserve">Characteristic design features for all BMW iPerformance models. </w:t>
      </w:r>
    </w:p>
    <w:p w:rsidR="003911E7" w:rsidRPr="00E408D1" w:rsidRDefault="003911E7" w:rsidP="003911E7">
      <w:pPr>
        <w:pStyle w:val="NormalWeb"/>
        <w:numPr>
          <w:ilvl w:val="0"/>
          <w:numId w:val="1"/>
        </w:numPr>
        <w:rPr>
          <w:rStyle w:val="Strong"/>
          <w:rFonts w:ascii="BMWType V2 Light" w:hAnsi="BMWType V2 Light" w:cs="BMWType V2 Light"/>
          <w:color w:val="808080" w:themeColor="background1" w:themeShade="80"/>
          <w:sz w:val="22"/>
          <w:szCs w:val="22"/>
        </w:rPr>
      </w:pPr>
      <w:r>
        <w:rPr>
          <w:rStyle w:val="Strong"/>
          <w:rFonts w:ascii="BMWType V2 Light" w:hAnsi="BMWType V2 Light" w:cs="BMWType V2 Light"/>
          <w:color w:val="808080" w:themeColor="background1" w:themeShade="80"/>
          <w:sz w:val="22"/>
          <w:szCs w:val="22"/>
        </w:rPr>
        <w:t>T</w:t>
      </w:r>
      <w:r w:rsidRPr="00E408D1">
        <w:rPr>
          <w:rStyle w:val="Strong"/>
          <w:rFonts w:ascii="BMWType V2 Light" w:hAnsi="BMWType V2 Light" w:cs="BMWType V2 Light"/>
          <w:color w:val="808080" w:themeColor="background1" w:themeShade="80"/>
          <w:sz w:val="22"/>
          <w:szCs w:val="22"/>
        </w:rPr>
        <w:t xml:space="preserve">elephony with wireless charging </w:t>
      </w:r>
      <w:r>
        <w:rPr>
          <w:rStyle w:val="Strong"/>
          <w:rFonts w:ascii="BMWType V2 Light" w:hAnsi="BMWType V2 Light" w:cs="BMWType V2 Light"/>
          <w:color w:val="808080" w:themeColor="background1" w:themeShade="80"/>
          <w:sz w:val="22"/>
          <w:szCs w:val="22"/>
        </w:rPr>
        <w:t>available for more BMW</w:t>
      </w:r>
      <w:r w:rsidRPr="00E408D1">
        <w:rPr>
          <w:rStyle w:val="Strong"/>
          <w:rFonts w:ascii="BMWType V2 Light" w:hAnsi="BMWType V2 Light" w:cs="BMWType V2 Light"/>
          <w:color w:val="808080" w:themeColor="background1" w:themeShade="80"/>
          <w:sz w:val="22"/>
          <w:szCs w:val="22"/>
        </w:rPr>
        <w:t xml:space="preserve"> models.</w:t>
      </w:r>
    </w:p>
    <w:p w:rsidR="003911E7" w:rsidRPr="00E408D1" w:rsidRDefault="003911E7" w:rsidP="003911E7">
      <w:pPr>
        <w:pStyle w:val="NormalWeb"/>
        <w:rPr>
          <w:rFonts w:ascii="BMWType V2 Light" w:hAnsi="BMWType V2 Light" w:cs="BMWType V2 Light"/>
          <w:color w:val="000000"/>
          <w:sz w:val="22"/>
          <w:szCs w:val="22"/>
        </w:rPr>
      </w:pPr>
    </w:p>
    <w:p w:rsidR="007E0FAD" w:rsidRDefault="003911E7" w:rsidP="003911E7">
      <w:pPr>
        <w:pStyle w:val="NormalWeb"/>
        <w:spacing w:after="0" w:line="360" w:lineRule="auto"/>
        <w:rPr>
          <w:rFonts w:ascii="BMWType V2 Light" w:hAnsi="BMWType V2 Light" w:cs="BMWType V2 Light"/>
          <w:color w:val="000000"/>
          <w:sz w:val="22"/>
          <w:szCs w:val="22"/>
        </w:rPr>
      </w:pPr>
      <w:r w:rsidRPr="00E408D1">
        <w:rPr>
          <w:rStyle w:val="Strong"/>
          <w:rFonts w:ascii="BMWType V2 Light" w:hAnsi="BMWType V2 Light" w:cs="BMWType V2 Light"/>
          <w:color w:val="000000"/>
          <w:sz w:val="22"/>
          <w:szCs w:val="22"/>
        </w:rPr>
        <w:t xml:space="preserve">Munich. </w:t>
      </w:r>
      <w:r w:rsidRPr="003911E7">
        <w:rPr>
          <w:rStyle w:val="Strong"/>
          <w:rFonts w:ascii="BMWType V2 Light" w:hAnsi="BMWType V2 Light" w:cs="BMWType V2 Light"/>
          <w:b w:val="0"/>
          <w:color w:val="000000"/>
          <w:sz w:val="22"/>
          <w:szCs w:val="22"/>
        </w:rPr>
        <w:t xml:space="preserve">From </w:t>
      </w:r>
      <w:r w:rsidRPr="003911E7">
        <w:rPr>
          <w:rStyle w:val="Strong"/>
          <w:rFonts w:ascii="BMWType V2 Light" w:hAnsi="BMWType V2 Light" w:cs="BMWType V2 Light"/>
          <w:b w:val="0"/>
          <w:color w:val="000000"/>
          <w:sz w:val="22"/>
          <w:szCs w:val="22"/>
        </w:rPr>
        <w:t xml:space="preserve">the start of production in </w:t>
      </w:r>
      <w:r w:rsidRPr="003911E7">
        <w:rPr>
          <w:rStyle w:val="Strong"/>
          <w:rFonts w:ascii="BMWType V2 Light" w:hAnsi="BMWType V2 Light" w:cs="BMWType V2 Light"/>
          <w:b w:val="0"/>
          <w:color w:val="000000"/>
          <w:sz w:val="22"/>
          <w:szCs w:val="22"/>
        </w:rPr>
        <w:t>July 2016,</w:t>
      </w:r>
      <w:r w:rsidRPr="00E408D1">
        <w:rPr>
          <w:rStyle w:val="Strong"/>
          <w:rFonts w:ascii="BMWType V2 Light" w:hAnsi="BMWType V2 Light" w:cs="BMWType V2 Light"/>
          <w:color w:val="000000"/>
          <w:sz w:val="22"/>
          <w:szCs w:val="22"/>
        </w:rPr>
        <w:t> </w:t>
      </w:r>
      <w:r w:rsidRPr="00E408D1">
        <w:rPr>
          <w:rFonts w:ascii="BMWType V2 Light" w:hAnsi="BMWType V2 Light" w:cs="BMWType V2 Light"/>
          <w:color w:val="000000"/>
          <w:sz w:val="22"/>
          <w:szCs w:val="22"/>
        </w:rPr>
        <w:t>the BMW 1 Series and BMW 2 Series will for the first time feature more petrol engines from the BMW Group's latest drive generation. These also include an even more powerful but also more efficient straight six-cylinder for the BMW M Performance models BMW M140i 3-door, BMW M140i 5-door, the BMW M240i Coupe and the BMW M240i Convertible. However, the BMW 1 Series 3-door model will no longer be offered in South Africa.</w:t>
      </w:r>
    </w:p>
    <w:p w:rsidR="007E0FAD" w:rsidRDefault="007E0FAD" w:rsidP="003911E7">
      <w:pPr>
        <w:pStyle w:val="NormalWeb"/>
        <w:spacing w:after="0" w:line="360" w:lineRule="auto"/>
        <w:rPr>
          <w:rFonts w:ascii="BMWType V2 Light" w:hAnsi="BMWType V2 Light" w:cs="BMWType V2 Light"/>
          <w:color w:val="000000"/>
          <w:sz w:val="22"/>
          <w:szCs w:val="22"/>
        </w:rPr>
      </w:pPr>
    </w:p>
    <w:p w:rsidR="003911E7" w:rsidRDefault="003911E7" w:rsidP="003911E7">
      <w:pPr>
        <w:pStyle w:val="NormalWeb"/>
        <w:spacing w:after="0" w:line="360" w:lineRule="auto"/>
        <w:rPr>
          <w:rFonts w:ascii="BMWType V2 Light" w:hAnsi="BMWType V2 Light" w:cs="BMWType V2 Light"/>
          <w:color w:val="000000"/>
          <w:sz w:val="22"/>
          <w:szCs w:val="22"/>
        </w:rPr>
      </w:pPr>
      <w:r w:rsidRPr="00E408D1">
        <w:rPr>
          <w:rFonts w:ascii="BMWType V2 Light" w:hAnsi="BMWType V2 Light" w:cs="BMWType V2 Light"/>
          <w:color w:val="000000"/>
          <w:sz w:val="22"/>
          <w:szCs w:val="22"/>
        </w:rPr>
        <w:t>Like the plug-in hybrid po</w:t>
      </w:r>
      <w:r w:rsidR="007E0FAD">
        <w:rPr>
          <w:rFonts w:ascii="BMWType V2 Light" w:hAnsi="BMWType V2 Light" w:cs="BMWType V2 Light"/>
          <w:color w:val="000000"/>
          <w:sz w:val="22"/>
          <w:szCs w:val="22"/>
        </w:rPr>
        <w:t>wered BMW 7 Series luxury sedan</w:t>
      </w:r>
      <w:r w:rsidRPr="00E408D1">
        <w:rPr>
          <w:rFonts w:ascii="BMWType V2 Light" w:hAnsi="BMWType V2 Light" w:cs="BMWType V2 Light"/>
          <w:color w:val="000000"/>
          <w:sz w:val="22"/>
          <w:szCs w:val="22"/>
        </w:rPr>
        <w:t xml:space="preserve">, BMW iPerformance models will in future also be recognisable by their characteristic exterior design features. Other innovations taking effect as from July 2016 include the introduction of the optional features telephony with wireless charging. Moreover, in conjunction with the optional navigation system Professional, the </w:t>
      </w:r>
      <w:proofErr w:type="spellStart"/>
      <w:r w:rsidRPr="00E408D1">
        <w:rPr>
          <w:rFonts w:ascii="BMWType V2 Light" w:hAnsi="BMWType V2 Light" w:cs="BMWType V2 Light"/>
          <w:color w:val="000000"/>
          <w:sz w:val="22"/>
          <w:szCs w:val="22"/>
        </w:rPr>
        <w:t>iDrive</w:t>
      </w:r>
      <w:proofErr w:type="spellEnd"/>
      <w:r w:rsidRPr="00E408D1">
        <w:rPr>
          <w:rFonts w:ascii="BMWType V2 Light" w:hAnsi="BMWType V2 Light" w:cs="BMWType V2 Light"/>
          <w:color w:val="000000"/>
          <w:sz w:val="22"/>
          <w:szCs w:val="22"/>
        </w:rPr>
        <w:t xml:space="preserve"> control system now also features a new menu display in tile format for the BMW 1 Series, the BMW 2 Series Coupe and the BMW 2 Series Convertible, models of the BMW 3 Series and BMW 4 Series.</w:t>
      </w:r>
    </w:p>
    <w:p w:rsidR="003911E7" w:rsidRPr="00E408D1" w:rsidRDefault="003911E7" w:rsidP="003911E7">
      <w:pPr>
        <w:pStyle w:val="NormalWeb"/>
        <w:spacing w:after="0" w:line="360" w:lineRule="auto"/>
        <w:rPr>
          <w:rFonts w:ascii="BMWType V2 Light" w:hAnsi="BMWType V2 Light" w:cs="BMWType V2 Light"/>
          <w:color w:val="000000"/>
          <w:sz w:val="22"/>
          <w:szCs w:val="22"/>
        </w:rPr>
      </w:pPr>
    </w:p>
    <w:p w:rsidR="003911E7" w:rsidRPr="00E408D1" w:rsidRDefault="003911E7" w:rsidP="003911E7">
      <w:pPr>
        <w:pStyle w:val="NormalWeb"/>
        <w:spacing w:after="0" w:line="360" w:lineRule="auto"/>
        <w:rPr>
          <w:rFonts w:ascii="BMWType V2 Light" w:hAnsi="BMWType V2 Light" w:cs="BMWType V2 Light"/>
          <w:color w:val="000000"/>
          <w:sz w:val="22"/>
          <w:szCs w:val="22"/>
        </w:rPr>
      </w:pPr>
      <w:r w:rsidRPr="00E408D1">
        <w:rPr>
          <w:rStyle w:val="Strong"/>
          <w:rFonts w:ascii="BMWType V2 Light" w:hAnsi="BMWType V2 Light" w:cs="BMWType V2 Light"/>
          <w:color w:val="000000"/>
          <w:sz w:val="22"/>
          <w:szCs w:val="22"/>
        </w:rPr>
        <w:t xml:space="preserve">BMW 7 Series and BMW iPerformance models. </w:t>
      </w:r>
    </w:p>
    <w:p w:rsidR="003911E7" w:rsidRDefault="003911E7" w:rsidP="003911E7">
      <w:pPr>
        <w:pStyle w:val="NormalWeb"/>
        <w:spacing w:after="0" w:line="360" w:lineRule="auto"/>
        <w:rPr>
          <w:rFonts w:ascii="BMWType V2 Light" w:hAnsi="BMWType V2 Light" w:cs="BMWType V2 Light"/>
          <w:color w:val="000000"/>
          <w:sz w:val="22"/>
          <w:szCs w:val="22"/>
        </w:rPr>
      </w:pPr>
      <w:r w:rsidRPr="00E408D1">
        <w:rPr>
          <w:rFonts w:ascii="BMWType V2 Light" w:hAnsi="BMWType V2 Light" w:cs="BMWType V2 Light"/>
          <w:color w:val="000000"/>
          <w:sz w:val="22"/>
          <w:szCs w:val="22"/>
        </w:rPr>
        <w:t xml:space="preserve">The </w:t>
      </w:r>
      <w:r w:rsidR="007E0FAD">
        <w:rPr>
          <w:rFonts w:ascii="BMWType V2 Light" w:hAnsi="BMWType V2 Light" w:cs="BMWType V2 Light"/>
          <w:color w:val="000000"/>
          <w:sz w:val="22"/>
          <w:szCs w:val="22"/>
        </w:rPr>
        <w:t>BMW 7 Series iPerformance model</w:t>
      </w:r>
      <w:r w:rsidRPr="00E408D1">
        <w:rPr>
          <w:rFonts w:ascii="BMWType V2 Light" w:hAnsi="BMWType V2 Light" w:cs="BMWType V2 Light"/>
          <w:color w:val="000000"/>
          <w:sz w:val="22"/>
          <w:szCs w:val="22"/>
        </w:rPr>
        <w:t xml:space="preserve"> will also be available to order</w:t>
      </w:r>
      <w:r w:rsidR="007E0FAD">
        <w:rPr>
          <w:rFonts w:ascii="BMWType V2 Light" w:hAnsi="BMWType V2 Light" w:cs="BMWType V2 Light"/>
          <w:color w:val="000000"/>
          <w:sz w:val="22"/>
          <w:szCs w:val="22"/>
        </w:rPr>
        <w:t xml:space="preserve">, but from August 2016 production for the South African market. </w:t>
      </w:r>
      <w:r w:rsidRPr="00E408D1">
        <w:rPr>
          <w:rFonts w:ascii="BMWType V2 Light" w:hAnsi="BMWType V2 Light" w:cs="BMWType V2 Light"/>
          <w:color w:val="000000"/>
          <w:sz w:val="22"/>
          <w:szCs w:val="22"/>
        </w:rPr>
        <w:t xml:space="preserve">The plug-in hybrid drive </w:t>
      </w:r>
      <w:r w:rsidRPr="00E408D1">
        <w:rPr>
          <w:rFonts w:ascii="BMWType V2 Light" w:hAnsi="BMWType V2 Light" w:cs="BMWType V2 Light"/>
          <w:color w:val="000000"/>
          <w:sz w:val="22"/>
          <w:szCs w:val="22"/>
        </w:rPr>
        <w:lastRenderedPageBreak/>
        <w:t xml:space="preserve">system including BMW </w:t>
      </w:r>
      <w:proofErr w:type="spellStart"/>
      <w:r w:rsidRPr="00E408D1">
        <w:rPr>
          <w:rFonts w:ascii="BMWType V2 Light" w:hAnsi="BMWType V2 Light" w:cs="BMWType V2 Light"/>
          <w:color w:val="000000"/>
          <w:sz w:val="22"/>
          <w:szCs w:val="22"/>
        </w:rPr>
        <w:t>eDrive</w:t>
      </w:r>
      <w:proofErr w:type="spellEnd"/>
      <w:r w:rsidRPr="00E408D1">
        <w:rPr>
          <w:rFonts w:ascii="BMWType V2 Light" w:hAnsi="BMWType V2 Light" w:cs="BMWType V2 Light"/>
          <w:color w:val="000000"/>
          <w:sz w:val="22"/>
          <w:szCs w:val="22"/>
        </w:rPr>
        <w:t xml:space="preserve"> technology from BMW </w:t>
      </w:r>
      <w:proofErr w:type="spellStart"/>
      <w:r w:rsidRPr="00E408D1">
        <w:rPr>
          <w:rFonts w:ascii="BMWType V2 Light" w:hAnsi="BMWType V2 Light" w:cs="BMWType V2 Light"/>
          <w:color w:val="000000"/>
          <w:sz w:val="22"/>
          <w:szCs w:val="22"/>
        </w:rPr>
        <w:t>i</w:t>
      </w:r>
      <w:proofErr w:type="spellEnd"/>
      <w:r w:rsidRPr="00E408D1">
        <w:rPr>
          <w:rFonts w:ascii="BMWType V2 Light" w:hAnsi="BMWType V2 Light" w:cs="BMWType V2 Light"/>
          <w:color w:val="000000"/>
          <w:sz w:val="22"/>
          <w:szCs w:val="22"/>
        </w:rPr>
        <w:t xml:space="preserve"> automobile development will become available for the BMW 740e iPerformance featuring a standard wheelbase </w:t>
      </w:r>
      <w:r w:rsidR="007E0FAD">
        <w:rPr>
          <w:rFonts w:ascii="BMWType V2 Light" w:hAnsi="BMWType V2 Light" w:cs="BMWType V2 Light"/>
          <w:color w:val="000000"/>
          <w:sz w:val="22"/>
          <w:szCs w:val="22"/>
        </w:rPr>
        <w:t>for the local market</w:t>
      </w:r>
      <w:r w:rsidRPr="00E408D1">
        <w:rPr>
          <w:rFonts w:ascii="BMWType V2 Light" w:hAnsi="BMWType V2 Light" w:cs="BMWType V2 Light"/>
          <w:color w:val="000000"/>
          <w:sz w:val="22"/>
          <w:szCs w:val="22"/>
        </w:rPr>
        <w:t>. Together, the combustion engine and electric motor featured in these models generate a system output of 240 kW, their intelligently controlled interaction ensuring impressively spontaneous power delivery resulting in exemplary efficiency. Furthermore, driving in solely electric mode is possible with a vehicle range of up to 44 to 48 kilometres. The sprint from 0 to 100 km/h is completed in 5.4 seconds with the BMW 740e iPerformance. The average combined fuel consumption per 100 kilometres is between 2.2 and 2.0 litres. CO2 emissions are between 50 and 45 grams per kilometre. Combined power consumption is 13.9 kWh/100 km to 12.5 kWh/100 km. (figures as per EU test cycle for plug-in hybrid vehicles, depending on selected tyre size).</w:t>
      </w:r>
    </w:p>
    <w:p w:rsidR="007E0FAD" w:rsidRPr="00E408D1" w:rsidRDefault="007E0FAD" w:rsidP="003911E7">
      <w:pPr>
        <w:pStyle w:val="NormalWeb"/>
        <w:spacing w:after="0" w:line="360" w:lineRule="auto"/>
        <w:rPr>
          <w:rFonts w:ascii="BMWType V2 Light" w:hAnsi="BMWType V2 Light" w:cs="BMWType V2 Light"/>
          <w:color w:val="000000"/>
          <w:sz w:val="22"/>
          <w:szCs w:val="22"/>
        </w:rPr>
      </w:pPr>
    </w:p>
    <w:p w:rsidR="003911E7" w:rsidRPr="00E408D1" w:rsidRDefault="003911E7" w:rsidP="003911E7">
      <w:pPr>
        <w:pStyle w:val="NormalWeb"/>
        <w:spacing w:after="0" w:line="360" w:lineRule="auto"/>
        <w:rPr>
          <w:rFonts w:ascii="BMWType V2 Light" w:hAnsi="BMWType V2 Light" w:cs="BMWType V2 Light"/>
          <w:color w:val="000000"/>
          <w:sz w:val="22"/>
          <w:szCs w:val="22"/>
        </w:rPr>
      </w:pPr>
      <w:r w:rsidRPr="00E408D1">
        <w:rPr>
          <w:rStyle w:val="Strong"/>
          <w:rFonts w:ascii="BMWType V2 Light" w:hAnsi="BMWType V2 Light" w:cs="BMWType V2 Light"/>
          <w:color w:val="000000"/>
          <w:sz w:val="22"/>
          <w:szCs w:val="22"/>
        </w:rPr>
        <w:t>BMW M Performance models of the BMW 1 Series and BMW 2 Series: New engine generation with enhanced power and optimised efficiency.</w:t>
      </w:r>
    </w:p>
    <w:p w:rsidR="003911E7" w:rsidRPr="00E408D1" w:rsidRDefault="003911E7" w:rsidP="003911E7">
      <w:pPr>
        <w:pStyle w:val="NormalWeb"/>
        <w:spacing w:after="0" w:line="360" w:lineRule="auto"/>
        <w:rPr>
          <w:rFonts w:ascii="BMWType V2 Light" w:hAnsi="BMWType V2 Light" w:cs="BMWType V2 Light"/>
          <w:color w:val="000000"/>
          <w:sz w:val="22"/>
          <w:szCs w:val="22"/>
        </w:rPr>
      </w:pPr>
      <w:r w:rsidRPr="00E408D1">
        <w:rPr>
          <w:rFonts w:ascii="BMWType V2 Light" w:hAnsi="BMWType V2 Light" w:cs="BMWType V2 Light"/>
          <w:color w:val="000000"/>
          <w:sz w:val="22"/>
          <w:szCs w:val="22"/>
        </w:rPr>
        <w:t>From July 2016</w:t>
      </w:r>
      <w:r w:rsidR="007E0FAD">
        <w:rPr>
          <w:rFonts w:ascii="BMWType V2 Light" w:hAnsi="BMWType V2 Light" w:cs="BMWType V2 Light"/>
          <w:color w:val="000000"/>
          <w:sz w:val="22"/>
          <w:szCs w:val="22"/>
        </w:rPr>
        <w:t xml:space="preserve"> production</w:t>
      </w:r>
      <w:r w:rsidRPr="00E408D1">
        <w:rPr>
          <w:rFonts w:ascii="BMWType V2 Light" w:hAnsi="BMWType V2 Light" w:cs="BMWType V2 Light"/>
          <w:color w:val="000000"/>
          <w:sz w:val="22"/>
          <w:szCs w:val="22"/>
        </w:rPr>
        <w:t>, BMW M Performance automobiles of the BMW 1 Series and BMW 2 Series will underscore their outstanding sporting character even more intensely with an extremely powerful straight six-cylinder petrol engine of the latest generation. Compared with the previous engine, the newly developed 3-litre power unit featuring M Performance Twin Power Turbo technology now mobilises 250 kW following a power increase of 10 kW and delivers a maximum of 500 Newton metres of torque. As a result, the BMW M Performance models now come up to the performance level of the BMW 1 Series M Coupe, which was built from 2011 to 2012. They complete the sprint from 0 to 100 km/h by up to 0.3 seconds faster than the predecessor models, whilst both fuel consumption and CO2 emissions as per EU test cycle are up to 7 percent lower than before. The increase in power under the bonnet and the resulting enhanced dynamics are also expressed in the new model designations for the BMW M140i 3-door, the BMW M140i 5-door, the BMW M240i Coupe and the BMW M240i Convertible.</w:t>
      </w:r>
    </w:p>
    <w:p w:rsidR="003911E7" w:rsidRDefault="003911E7" w:rsidP="003911E7">
      <w:pPr>
        <w:pStyle w:val="NormalWeb"/>
        <w:spacing w:after="0" w:line="360" w:lineRule="auto"/>
        <w:rPr>
          <w:rFonts w:ascii="BMWType V2 Light" w:hAnsi="BMWType V2 Light" w:cs="BMWType V2 Light"/>
          <w:color w:val="000000"/>
          <w:sz w:val="22"/>
          <w:szCs w:val="22"/>
        </w:rPr>
      </w:pPr>
      <w:r w:rsidRPr="00E408D1">
        <w:rPr>
          <w:rFonts w:ascii="BMWType V2 Light" w:hAnsi="BMWType V2 Light" w:cs="BMWType V2 Light"/>
          <w:color w:val="000000"/>
          <w:sz w:val="22"/>
          <w:szCs w:val="22"/>
        </w:rPr>
        <w:lastRenderedPageBreak/>
        <w:t xml:space="preserve">With the standard 6-speed manual transmission, the models BMW M140i 3-door </w:t>
      </w:r>
      <w:r w:rsidRPr="007E0FAD">
        <w:rPr>
          <w:rFonts w:ascii="BMWType V2 Light" w:hAnsi="BMWType V2 Light" w:cs="BMWType V2 Light"/>
          <w:b/>
          <w:color w:val="000000"/>
          <w:sz w:val="22"/>
          <w:szCs w:val="22"/>
        </w:rPr>
        <w:t>(no longer available in South Africa</w:t>
      </w:r>
      <w:r w:rsidR="007E0FAD">
        <w:rPr>
          <w:rFonts w:ascii="BMWType V2 Light" w:hAnsi="BMWType V2 Light" w:cs="BMWType V2 Light"/>
          <w:b/>
          <w:color w:val="000000"/>
          <w:sz w:val="22"/>
          <w:szCs w:val="22"/>
        </w:rPr>
        <w:t xml:space="preserve"> in 3-door</w:t>
      </w:r>
      <w:r w:rsidRPr="007E0FAD">
        <w:rPr>
          <w:rFonts w:ascii="BMWType V2 Light" w:hAnsi="BMWType V2 Light" w:cs="BMWType V2 Light"/>
          <w:b/>
          <w:color w:val="000000"/>
          <w:sz w:val="22"/>
          <w:szCs w:val="22"/>
        </w:rPr>
        <w:t>)</w:t>
      </w:r>
      <w:r w:rsidRPr="00E408D1">
        <w:rPr>
          <w:rFonts w:ascii="BMWType V2 Light" w:hAnsi="BMWType V2 Light" w:cs="BMWType V2 Light"/>
          <w:color w:val="000000"/>
          <w:sz w:val="22"/>
          <w:szCs w:val="22"/>
        </w:rPr>
        <w:t xml:space="preserve"> and BMW M140i 5-door accelerate from 0 to 100 km/h in 4.8 seconds or with the optional 8-speed </w:t>
      </w:r>
      <w:proofErr w:type="spellStart"/>
      <w:r w:rsidRPr="00E408D1">
        <w:rPr>
          <w:rFonts w:ascii="BMWType V2 Light" w:hAnsi="BMWType V2 Light" w:cs="BMWType V2 Light"/>
          <w:color w:val="000000"/>
          <w:sz w:val="22"/>
          <w:szCs w:val="22"/>
        </w:rPr>
        <w:t>Steptronic</w:t>
      </w:r>
      <w:proofErr w:type="spellEnd"/>
      <w:r w:rsidRPr="00E408D1">
        <w:rPr>
          <w:rFonts w:ascii="BMWType V2 Light" w:hAnsi="BMWType V2 Light" w:cs="BMWType V2 Light"/>
          <w:color w:val="000000"/>
          <w:sz w:val="22"/>
          <w:szCs w:val="22"/>
        </w:rPr>
        <w:t xml:space="preserve"> sports transmission in 4.6 seconds respectively. Fuel consumption as per EU test cycle is 7.8 litres per 100 kilometres (automatic: 7.1 litres) and CO2 emissions 179 grams per kilometre (163 g/km).</w:t>
      </w:r>
    </w:p>
    <w:p w:rsidR="007E0FAD" w:rsidRPr="00E408D1" w:rsidRDefault="007E0FAD" w:rsidP="003911E7">
      <w:pPr>
        <w:pStyle w:val="NormalWeb"/>
        <w:spacing w:after="0" w:line="360" w:lineRule="auto"/>
        <w:rPr>
          <w:rFonts w:ascii="BMWType V2 Light" w:hAnsi="BMWType V2 Light" w:cs="BMWType V2 Light"/>
          <w:color w:val="000000"/>
          <w:sz w:val="22"/>
          <w:szCs w:val="22"/>
        </w:rPr>
      </w:pPr>
    </w:p>
    <w:p w:rsidR="003911E7" w:rsidRDefault="003911E7" w:rsidP="003911E7">
      <w:pPr>
        <w:pStyle w:val="NormalWeb"/>
        <w:spacing w:after="0" w:line="360" w:lineRule="auto"/>
        <w:rPr>
          <w:rFonts w:ascii="BMWType V2 Light" w:hAnsi="BMWType V2 Light" w:cs="BMWType V2 Light"/>
          <w:color w:val="000000"/>
          <w:sz w:val="22"/>
          <w:szCs w:val="22"/>
        </w:rPr>
      </w:pPr>
      <w:r w:rsidRPr="00E408D1">
        <w:rPr>
          <w:rFonts w:ascii="BMWType V2 Light" w:hAnsi="BMWType V2 Light" w:cs="BMWType V2 Light"/>
          <w:color w:val="000000"/>
          <w:sz w:val="22"/>
          <w:szCs w:val="22"/>
        </w:rPr>
        <w:t>The BMW M Performance models of the BMW 2 Series</w:t>
      </w:r>
      <w:r w:rsidR="007E0FAD">
        <w:rPr>
          <w:rFonts w:ascii="BMWType V2 Light" w:hAnsi="BMWType V2 Light" w:cs="BMWType V2 Light"/>
          <w:color w:val="000000"/>
          <w:sz w:val="22"/>
          <w:szCs w:val="22"/>
        </w:rPr>
        <w:t xml:space="preserve"> Coupe</w:t>
      </w:r>
      <w:r w:rsidRPr="00E408D1">
        <w:rPr>
          <w:rFonts w:ascii="BMWType V2 Light" w:hAnsi="BMWType V2 Light" w:cs="BMWType V2 Light"/>
          <w:color w:val="000000"/>
          <w:sz w:val="22"/>
          <w:szCs w:val="22"/>
        </w:rPr>
        <w:t xml:space="preserve"> </w:t>
      </w:r>
      <w:r w:rsidR="007E0FAD">
        <w:rPr>
          <w:rFonts w:ascii="BMWType V2 Light" w:hAnsi="BMWType V2 Light" w:cs="BMWType V2 Light"/>
          <w:color w:val="000000"/>
          <w:sz w:val="22"/>
          <w:szCs w:val="22"/>
        </w:rPr>
        <w:t>(t</w:t>
      </w:r>
      <w:r w:rsidRPr="00E408D1">
        <w:rPr>
          <w:rFonts w:ascii="BMWType V2 Light" w:hAnsi="BMWType V2 Light" w:cs="BMWType V2 Light"/>
          <w:color w:val="000000"/>
          <w:sz w:val="22"/>
          <w:szCs w:val="22"/>
        </w:rPr>
        <w:t>he BMW M240i</w:t>
      </w:r>
      <w:r w:rsidR="007E0FAD">
        <w:rPr>
          <w:rFonts w:ascii="BMWType V2 Light" w:hAnsi="BMWType V2 Light" w:cs="BMWType V2 Light"/>
          <w:color w:val="000000"/>
          <w:sz w:val="22"/>
          <w:szCs w:val="22"/>
        </w:rPr>
        <w:t>)</w:t>
      </w:r>
      <w:r w:rsidRPr="00E408D1">
        <w:rPr>
          <w:rFonts w:ascii="BMWType V2 Light" w:hAnsi="BMWType V2 Light" w:cs="BMWType V2 Light"/>
          <w:color w:val="000000"/>
          <w:sz w:val="22"/>
          <w:szCs w:val="22"/>
        </w:rPr>
        <w:t xml:space="preserve"> sprints from 0 to 100 km/h in 4.8 seconds (automatic: 4.6 seconds) and has a combined fuel consumption of 7.8 litres per 100 kilometres (7.1 litres) as per EU test cycle. CO2 emissions are 179 grams per kilometre (163 g/km). The BMW M240i Convertible accelerates from 0 to 100 km/h in 4.7 seconds (automatic: 4.7 seconds). Average fuel consumption is 8.3 litres per 100 kilometres (automatic: 7.4 litres) and CO2 emissions are 189 grams per kilometre (169 g/km). </w:t>
      </w:r>
    </w:p>
    <w:p w:rsidR="007E0FAD" w:rsidRPr="00E408D1" w:rsidRDefault="007E0FAD" w:rsidP="003911E7">
      <w:pPr>
        <w:pStyle w:val="NormalWeb"/>
        <w:spacing w:after="0" w:line="360" w:lineRule="auto"/>
        <w:rPr>
          <w:rFonts w:ascii="BMWType V2 Light" w:hAnsi="BMWType V2 Light" w:cs="BMWType V2 Light"/>
          <w:color w:val="000000"/>
          <w:sz w:val="22"/>
          <w:szCs w:val="22"/>
        </w:rPr>
      </w:pPr>
    </w:p>
    <w:p w:rsidR="003911E7" w:rsidRPr="00E408D1" w:rsidRDefault="003911E7" w:rsidP="003911E7">
      <w:pPr>
        <w:pStyle w:val="NormalWeb"/>
        <w:spacing w:after="0" w:line="360" w:lineRule="auto"/>
        <w:rPr>
          <w:rFonts w:ascii="BMWType V2 Light" w:hAnsi="BMWType V2 Light" w:cs="BMWType V2 Light"/>
          <w:color w:val="000000"/>
          <w:sz w:val="22"/>
          <w:szCs w:val="22"/>
        </w:rPr>
      </w:pPr>
      <w:r w:rsidRPr="00E408D1">
        <w:rPr>
          <w:rStyle w:val="Strong"/>
          <w:rFonts w:ascii="BMWType V2 Light" w:hAnsi="BMWType V2 Light" w:cs="BMWType V2 Light"/>
          <w:color w:val="000000"/>
          <w:sz w:val="22"/>
          <w:szCs w:val="22"/>
        </w:rPr>
        <w:t xml:space="preserve">BMW 1 Series, BMW 2 Series Coupe and BMW 2 Series Convertible: New four-cylinder petrol engine for eight models. </w:t>
      </w:r>
    </w:p>
    <w:p w:rsidR="003911E7" w:rsidRDefault="003911E7" w:rsidP="003911E7">
      <w:pPr>
        <w:pStyle w:val="NormalWeb"/>
        <w:spacing w:after="0" w:line="360" w:lineRule="auto"/>
        <w:rPr>
          <w:rFonts w:ascii="BMWType V2 Light" w:hAnsi="BMWType V2 Light" w:cs="BMWType V2 Light"/>
          <w:color w:val="000000"/>
          <w:sz w:val="22"/>
          <w:szCs w:val="22"/>
        </w:rPr>
      </w:pPr>
      <w:r w:rsidRPr="00E408D1">
        <w:rPr>
          <w:rFonts w:ascii="BMWType V2 Light" w:hAnsi="BMWType V2 Light" w:cs="BMWType V2 Light"/>
          <w:color w:val="000000"/>
          <w:sz w:val="22"/>
          <w:szCs w:val="22"/>
        </w:rPr>
        <w:t>From July 2016</w:t>
      </w:r>
      <w:r w:rsidR="00F24E31">
        <w:rPr>
          <w:rFonts w:ascii="BMWType V2 Light" w:hAnsi="BMWType V2 Light" w:cs="BMWType V2 Light"/>
          <w:color w:val="000000"/>
          <w:sz w:val="22"/>
          <w:szCs w:val="22"/>
        </w:rPr>
        <w:t xml:space="preserve"> production</w:t>
      </w:r>
      <w:r w:rsidRPr="00E408D1">
        <w:rPr>
          <w:rFonts w:ascii="BMWType V2 Light" w:hAnsi="BMWType V2 Light" w:cs="BMWType V2 Light"/>
          <w:color w:val="000000"/>
          <w:sz w:val="22"/>
          <w:szCs w:val="22"/>
        </w:rPr>
        <w:t xml:space="preserve">, the generation change under the bonnet will affect models of the BMW 1 Series and the BMW 2 Series. Two variants of the BMW 1 Series 3-door, the BMW 1 Series 5-door, the BMW 2 Series Coupe and the BMW 2 Series Convertible will each be powered by new four-cylinder petrol engines that further optimize the balance between driving pleasure and fuel consumption. The 2-litre power units both feature latest BMW </w:t>
      </w:r>
      <w:proofErr w:type="spellStart"/>
      <w:r w:rsidRPr="00E408D1">
        <w:rPr>
          <w:rFonts w:ascii="BMWType V2 Light" w:hAnsi="BMWType V2 Light" w:cs="BMWType V2 Light"/>
          <w:color w:val="000000"/>
          <w:sz w:val="22"/>
          <w:szCs w:val="22"/>
        </w:rPr>
        <w:t>TwinPower</w:t>
      </w:r>
      <w:proofErr w:type="spellEnd"/>
      <w:r w:rsidRPr="00E408D1">
        <w:rPr>
          <w:rFonts w:ascii="BMWType V2 Light" w:hAnsi="BMWType V2 Light" w:cs="BMWType V2 Light"/>
          <w:color w:val="000000"/>
          <w:sz w:val="22"/>
          <w:szCs w:val="22"/>
        </w:rPr>
        <w:t xml:space="preserve"> Turbo technology comprising a Twin Scroll turbo charger, direct petrol injection, VALVETRONIC and Double VANOS. Power is transferred to the rear wheels via a standard 6-speed manual transmission and optionally via an 8-speed </w:t>
      </w:r>
      <w:proofErr w:type="spellStart"/>
      <w:r w:rsidRPr="00E408D1">
        <w:rPr>
          <w:rFonts w:ascii="BMWType V2 Light" w:hAnsi="BMWType V2 Light" w:cs="BMWType V2 Light"/>
          <w:color w:val="000000"/>
          <w:sz w:val="22"/>
          <w:szCs w:val="22"/>
        </w:rPr>
        <w:t>Steptronic</w:t>
      </w:r>
      <w:proofErr w:type="spellEnd"/>
      <w:r w:rsidRPr="00E408D1">
        <w:rPr>
          <w:rFonts w:ascii="BMWType V2 Light" w:hAnsi="BMWType V2 Light" w:cs="BMWType V2 Light"/>
          <w:color w:val="000000"/>
          <w:sz w:val="22"/>
          <w:szCs w:val="22"/>
        </w:rPr>
        <w:t xml:space="preserve"> transmission.</w:t>
      </w:r>
    </w:p>
    <w:p w:rsidR="00F24E31" w:rsidRPr="00E408D1" w:rsidRDefault="00F24E31" w:rsidP="003911E7">
      <w:pPr>
        <w:pStyle w:val="NormalWeb"/>
        <w:spacing w:after="0" w:line="360" w:lineRule="auto"/>
        <w:rPr>
          <w:rFonts w:ascii="BMWType V2 Light" w:hAnsi="BMWType V2 Light" w:cs="BMWType V2 Light"/>
          <w:color w:val="000000"/>
          <w:sz w:val="22"/>
          <w:szCs w:val="22"/>
        </w:rPr>
      </w:pPr>
    </w:p>
    <w:p w:rsidR="003911E7" w:rsidRDefault="003911E7" w:rsidP="003911E7">
      <w:pPr>
        <w:pStyle w:val="NormalWeb"/>
        <w:spacing w:after="0" w:line="360" w:lineRule="auto"/>
        <w:rPr>
          <w:rFonts w:ascii="BMWType V2 Light" w:hAnsi="BMWType V2 Light" w:cs="BMWType V2 Light"/>
          <w:color w:val="000000"/>
          <w:sz w:val="22"/>
          <w:szCs w:val="22"/>
        </w:rPr>
      </w:pPr>
      <w:r w:rsidRPr="00E408D1">
        <w:rPr>
          <w:rFonts w:ascii="BMWType V2 Light" w:hAnsi="BMWType V2 Light" w:cs="BMWType V2 Light"/>
          <w:color w:val="000000"/>
          <w:sz w:val="22"/>
          <w:szCs w:val="22"/>
        </w:rPr>
        <w:t>The new engines help the BMW 120i 3-door and the BMW 120i 5-door attain an increas</w:t>
      </w:r>
      <w:r w:rsidR="00F24E31">
        <w:rPr>
          <w:rFonts w:ascii="BMWType V2 Light" w:hAnsi="BMWType V2 Light" w:cs="BMWType V2 Light"/>
          <w:color w:val="000000"/>
          <w:sz w:val="22"/>
          <w:szCs w:val="22"/>
        </w:rPr>
        <w:t>e in output of 5 kW to 135 kW (note: t</w:t>
      </w:r>
      <w:r w:rsidRPr="00E408D1">
        <w:rPr>
          <w:rFonts w:ascii="BMWType V2 Light" w:hAnsi="BMWType V2 Light" w:cs="BMWType V2 Light"/>
          <w:color w:val="000000"/>
          <w:sz w:val="22"/>
          <w:szCs w:val="22"/>
        </w:rPr>
        <w:t xml:space="preserve">he BMW 1 Series 3-door is no longer offered in South Africa, only the BMW 1 Series 5-door is now offered in </w:t>
      </w:r>
      <w:r w:rsidRPr="00E408D1">
        <w:rPr>
          <w:rFonts w:ascii="BMWType V2 Light" w:hAnsi="BMWType V2 Light" w:cs="BMWType V2 Light"/>
          <w:color w:val="000000"/>
          <w:sz w:val="22"/>
          <w:szCs w:val="22"/>
        </w:rPr>
        <w:lastRenderedPageBreak/>
        <w:t>South Africa</w:t>
      </w:r>
      <w:r w:rsidR="00F24E31">
        <w:rPr>
          <w:rFonts w:ascii="BMWType V2 Light" w:hAnsi="BMWType V2 Light" w:cs="BMWType V2 Light"/>
          <w:color w:val="000000"/>
          <w:sz w:val="22"/>
          <w:szCs w:val="22"/>
        </w:rPr>
        <w:t>)</w:t>
      </w:r>
      <w:r w:rsidRPr="00E408D1">
        <w:rPr>
          <w:rFonts w:ascii="BMWType V2 Light" w:hAnsi="BMWType V2 Light" w:cs="BMWType V2 Light"/>
          <w:color w:val="000000"/>
          <w:sz w:val="22"/>
          <w:szCs w:val="22"/>
        </w:rPr>
        <w:t xml:space="preserve">. Equipped with the standard manual transmission or the optional 8-speed </w:t>
      </w:r>
      <w:proofErr w:type="spellStart"/>
      <w:r w:rsidRPr="00E408D1">
        <w:rPr>
          <w:rFonts w:ascii="BMWType V2 Light" w:hAnsi="BMWType V2 Light" w:cs="BMWType V2 Light"/>
          <w:color w:val="000000"/>
          <w:sz w:val="22"/>
          <w:szCs w:val="22"/>
        </w:rPr>
        <w:t>Steptronic</w:t>
      </w:r>
      <w:proofErr w:type="spellEnd"/>
      <w:r w:rsidRPr="00E408D1">
        <w:rPr>
          <w:rFonts w:ascii="BMWType V2 Light" w:hAnsi="BMWType V2 Light" w:cs="BMWType V2 Light"/>
          <w:color w:val="000000"/>
          <w:sz w:val="22"/>
          <w:szCs w:val="22"/>
        </w:rPr>
        <w:t xml:space="preserve"> transmission, both models accelerate from 0 to 100 km/h in 7.1 seconds. Combined fuel consumption is between 6.1 and 5.7 litres per 100 kilometres (automatic: 5.9 and 5.5 litres). CO2 emissions are between 140 and 131 grams per kilometres (135 – 126 g/km (figures as per EU test cycle, depending on selected tyre size).</w:t>
      </w:r>
    </w:p>
    <w:p w:rsidR="00F24E31" w:rsidRPr="00E408D1" w:rsidRDefault="00F24E31" w:rsidP="003911E7">
      <w:pPr>
        <w:pStyle w:val="NormalWeb"/>
        <w:spacing w:after="0" w:line="360" w:lineRule="auto"/>
        <w:rPr>
          <w:rFonts w:ascii="BMWType V2 Light" w:hAnsi="BMWType V2 Light" w:cs="BMWType V2 Light"/>
          <w:color w:val="000000"/>
          <w:sz w:val="22"/>
          <w:szCs w:val="22"/>
        </w:rPr>
      </w:pPr>
    </w:p>
    <w:p w:rsidR="003911E7" w:rsidRPr="00E408D1" w:rsidRDefault="003911E7" w:rsidP="003911E7">
      <w:pPr>
        <w:pStyle w:val="NormalWeb"/>
        <w:spacing w:after="0" w:line="360" w:lineRule="auto"/>
        <w:rPr>
          <w:rFonts w:ascii="BMWType V2 Light" w:hAnsi="BMWType V2 Light" w:cs="BMWType V2 Light"/>
          <w:color w:val="000000"/>
          <w:sz w:val="22"/>
          <w:szCs w:val="22"/>
        </w:rPr>
      </w:pPr>
      <w:r w:rsidRPr="00E408D1">
        <w:rPr>
          <w:rFonts w:ascii="BMWType V2 Light" w:hAnsi="BMWType V2 Light" w:cs="BMWType V2 Light"/>
          <w:color w:val="000000"/>
          <w:sz w:val="22"/>
          <w:szCs w:val="22"/>
        </w:rPr>
        <w:t xml:space="preserve">Engine output of the BMW 125i 5-door has also increased by 5 kW. With a power delivery of 165 kW and the standard 8-speed </w:t>
      </w:r>
      <w:proofErr w:type="spellStart"/>
      <w:r w:rsidRPr="00E408D1">
        <w:rPr>
          <w:rFonts w:ascii="BMWType V2 Light" w:hAnsi="BMWType V2 Light" w:cs="BMWType V2 Light"/>
          <w:color w:val="000000"/>
          <w:sz w:val="22"/>
          <w:szCs w:val="22"/>
        </w:rPr>
        <w:t>Steptronic</w:t>
      </w:r>
      <w:proofErr w:type="spellEnd"/>
      <w:r w:rsidRPr="00E408D1">
        <w:rPr>
          <w:rFonts w:ascii="BMWType V2 Light" w:hAnsi="BMWType V2 Light" w:cs="BMWType V2 Light"/>
          <w:color w:val="000000"/>
          <w:sz w:val="22"/>
          <w:szCs w:val="22"/>
        </w:rPr>
        <w:t xml:space="preserve"> transmission, the BMW 125i 5-door now sprints from 0 to 100 km/h in 6.1 seconds. The enhanced dynamics are coupled with a lower fuel consumption of 5.9 to 5.7 litres per 100 kilometres and CO2 emissions of 134 to 130 grams per kilometre (figures as per EU test cycle, depending on selected tyre size).</w:t>
      </w:r>
    </w:p>
    <w:p w:rsidR="003911E7" w:rsidRDefault="003911E7" w:rsidP="003911E7">
      <w:pPr>
        <w:pStyle w:val="NormalWeb"/>
        <w:spacing w:after="0" w:line="360" w:lineRule="auto"/>
        <w:rPr>
          <w:rFonts w:ascii="BMWType V2 Light" w:hAnsi="BMWType V2 Light" w:cs="BMWType V2 Light"/>
          <w:color w:val="000000"/>
          <w:sz w:val="22"/>
          <w:szCs w:val="22"/>
        </w:rPr>
      </w:pPr>
      <w:r w:rsidRPr="00E408D1">
        <w:rPr>
          <w:rFonts w:ascii="BMWType V2 Light" w:hAnsi="BMWType V2 Light" w:cs="BMWType V2 Light"/>
          <w:color w:val="000000"/>
          <w:sz w:val="22"/>
          <w:szCs w:val="22"/>
        </w:rPr>
        <w:t>The new version of the 135 kW four-cylinder engine also optimizes efficiency of the BMW 220i Coupe and the BMW 220i Convertible. The BMW 220i Coupe accelerates from 0 to 100 km/h in 7.1 seconds (automatic: 7.2 seconds and achieves a combined fuel consumption of 6.1 - 5.7 litres per 100 kilometres (5.9 – 5.5 litres) and CO2-emissions of 140 to 131 grams per kilometre (135 – 126 g/km). The BMW 220i Convertible sprints to100 km/h in 7.5 seconds (7.7 seconds) and combined fuel consumption is now between 6.5 and 6.1 litres per 100 kilometres (6.1 – 5.7 litres). CO2 emission levels are between 149 and 139 grams per kilometre (140 – 131 g/km (figures as per EU test cycle, depending on selected tyre size).</w:t>
      </w:r>
    </w:p>
    <w:p w:rsidR="00F24E31" w:rsidRPr="00E408D1" w:rsidRDefault="00F24E31" w:rsidP="003911E7">
      <w:pPr>
        <w:pStyle w:val="NormalWeb"/>
        <w:spacing w:after="0" w:line="360" w:lineRule="auto"/>
        <w:rPr>
          <w:rFonts w:ascii="BMWType V2 Light" w:hAnsi="BMWType V2 Light" w:cs="BMWType V2 Light"/>
          <w:color w:val="000000"/>
          <w:sz w:val="22"/>
          <w:szCs w:val="22"/>
        </w:rPr>
      </w:pPr>
    </w:p>
    <w:p w:rsidR="003911E7" w:rsidRDefault="003911E7" w:rsidP="003911E7">
      <w:pPr>
        <w:pStyle w:val="NormalWeb"/>
        <w:spacing w:after="0" w:line="360" w:lineRule="auto"/>
        <w:rPr>
          <w:rFonts w:ascii="BMWType V2 Light" w:hAnsi="BMWType V2 Light" w:cs="BMWType V2 Light"/>
          <w:color w:val="000000"/>
          <w:sz w:val="22"/>
          <w:szCs w:val="22"/>
        </w:rPr>
      </w:pPr>
      <w:r w:rsidRPr="00E408D1">
        <w:rPr>
          <w:rFonts w:ascii="BMWType V2 Light" w:hAnsi="BMWType V2 Light" w:cs="BMWType V2 Light"/>
          <w:color w:val="000000"/>
          <w:sz w:val="22"/>
          <w:szCs w:val="22"/>
        </w:rPr>
        <w:t xml:space="preserve">July 2016 will see the launch of the BMW 2 Series’ sportiest four-cylinder variants with a power output increase of 5 kW to 185 kW vs. their predecessors and with the model designations BMW 230i Coupe and BMW 230i Convertible. These also come as standard with a 6-speed manual transmission and optionally with an 8-speed </w:t>
      </w:r>
      <w:proofErr w:type="spellStart"/>
      <w:r w:rsidRPr="00E408D1">
        <w:rPr>
          <w:rFonts w:ascii="BMWType V2 Light" w:hAnsi="BMWType V2 Light" w:cs="BMWType V2 Light"/>
          <w:color w:val="000000"/>
          <w:sz w:val="22"/>
          <w:szCs w:val="22"/>
        </w:rPr>
        <w:t>Steptronic</w:t>
      </w:r>
      <w:proofErr w:type="spellEnd"/>
      <w:r w:rsidRPr="00E408D1">
        <w:rPr>
          <w:rFonts w:ascii="BMWType V2 Light" w:hAnsi="BMWType V2 Light" w:cs="BMWType V2 Light"/>
          <w:color w:val="000000"/>
          <w:sz w:val="22"/>
          <w:szCs w:val="22"/>
        </w:rPr>
        <w:t xml:space="preserve"> or 8-speed </w:t>
      </w:r>
      <w:proofErr w:type="spellStart"/>
      <w:r w:rsidRPr="00E408D1">
        <w:rPr>
          <w:rFonts w:ascii="BMWType V2 Light" w:hAnsi="BMWType V2 Light" w:cs="BMWType V2 Light"/>
          <w:color w:val="000000"/>
          <w:sz w:val="22"/>
          <w:szCs w:val="22"/>
        </w:rPr>
        <w:t>Steptronic</w:t>
      </w:r>
      <w:proofErr w:type="spellEnd"/>
      <w:r w:rsidRPr="00E408D1">
        <w:rPr>
          <w:rFonts w:ascii="BMWType V2 Light" w:hAnsi="BMWType V2 Light" w:cs="BMWType V2 Light"/>
          <w:color w:val="000000"/>
          <w:sz w:val="22"/>
          <w:szCs w:val="22"/>
        </w:rPr>
        <w:t xml:space="preserve"> sports transmission respectively. The sprint from 0 to 100 km/h is completed by the BMW 230i Coupe in 5.8 seconds (automatic: 5.6 seconds). Average fuel consumption is between 6.4 and 6.2 litres per 100 kilometres (5.9 – 5.7 litres) and CO2 </w:t>
      </w:r>
      <w:r w:rsidRPr="00E408D1">
        <w:rPr>
          <w:rFonts w:ascii="BMWType V2 Light" w:hAnsi="BMWType V2 Light" w:cs="BMWType V2 Light"/>
          <w:color w:val="000000"/>
          <w:sz w:val="22"/>
          <w:szCs w:val="22"/>
        </w:rPr>
        <w:lastRenderedPageBreak/>
        <w:t>emissions are between 147 and 142 grams per kilometre (134 – 130 g/km). The BMW 230i Convertible accelerates from 0 to 100 km/h in 6.1 seconds (automatic: 5.9 seconds) and has a combined fuel consumption of 6.8 to 6.5 litres per 100 kilometres (6.2 – 6.0 litres). CO2 emissions are between 155 and 149 grams per kilometre (142 – 137 g/km (figures as per EU test cycle, depending on selected tyre size).</w:t>
      </w:r>
    </w:p>
    <w:p w:rsidR="00F24E31" w:rsidRPr="00E408D1" w:rsidRDefault="00F24E31" w:rsidP="003911E7">
      <w:pPr>
        <w:pStyle w:val="NormalWeb"/>
        <w:spacing w:after="0" w:line="360" w:lineRule="auto"/>
        <w:rPr>
          <w:rFonts w:ascii="BMWType V2 Light" w:hAnsi="BMWType V2 Light" w:cs="BMWType V2 Light"/>
          <w:color w:val="000000"/>
          <w:sz w:val="22"/>
          <w:szCs w:val="22"/>
        </w:rPr>
      </w:pPr>
    </w:p>
    <w:p w:rsidR="003911E7" w:rsidRDefault="003911E7" w:rsidP="003911E7">
      <w:pPr>
        <w:pStyle w:val="NormalWeb"/>
        <w:spacing w:after="0" w:line="360" w:lineRule="auto"/>
        <w:rPr>
          <w:rFonts w:ascii="BMWType V2 Light" w:hAnsi="BMWType V2 Light" w:cs="BMWType V2 Light"/>
          <w:color w:val="000000"/>
          <w:sz w:val="22"/>
          <w:szCs w:val="22"/>
        </w:rPr>
      </w:pPr>
      <w:r w:rsidRPr="00E408D1">
        <w:rPr>
          <w:rStyle w:val="Strong"/>
          <w:rFonts w:ascii="BMWType V2 Light" w:hAnsi="BMWType V2 Light" w:cs="BMWType V2 Light"/>
          <w:color w:val="000000"/>
          <w:sz w:val="22"/>
          <w:szCs w:val="22"/>
        </w:rPr>
        <w:t>Characteristic design features for the BMW iPerformance models.</w:t>
      </w:r>
      <w:r w:rsidRPr="00E408D1">
        <w:rPr>
          <w:rFonts w:ascii="BMWType V2 Light" w:hAnsi="BMWType V2 Light" w:cs="BMWType V2 Light"/>
          <w:b/>
          <w:bCs/>
          <w:color w:val="000000"/>
          <w:sz w:val="22"/>
          <w:szCs w:val="22"/>
        </w:rPr>
        <w:br/>
      </w:r>
      <w:r w:rsidRPr="00E408D1">
        <w:rPr>
          <w:rFonts w:ascii="BMWType V2 Light" w:hAnsi="BMWType V2 Light" w:cs="BMWType V2 Light"/>
          <w:color w:val="000000"/>
          <w:sz w:val="22"/>
          <w:szCs w:val="22"/>
        </w:rPr>
        <w:t xml:space="preserve">With the market launch of the first plug-in hybrid models, BMW </w:t>
      </w:r>
      <w:proofErr w:type="spellStart"/>
      <w:r w:rsidRPr="00E408D1">
        <w:rPr>
          <w:rFonts w:ascii="BMWType V2 Light" w:hAnsi="BMWType V2 Light" w:cs="BMWType V2 Light"/>
          <w:color w:val="000000"/>
          <w:sz w:val="22"/>
          <w:szCs w:val="22"/>
        </w:rPr>
        <w:t>eDrive</w:t>
      </w:r>
      <w:proofErr w:type="spellEnd"/>
      <w:r w:rsidRPr="00E408D1">
        <w:rPr>
          <w:rFonts w:ascii="BMWType V2 Light" w:hAnsi="BMWType V2 Light" w:cs="BMWType V2 Light"/>
          <w:color w:val="000000"/>
          <w:sz w:val="22"/>
          <w:szCs w:val="22"/>
        </w:rPr>
        <w:t xml:space="preserve"> technology comprising electric motors, lithium ion high-performance batteries and intelligent energy management have now been added to the BMW brand’s vehicle range. In addition to the BMW 7 Series plug-in hybrid models available to order from July 2016, three further segments offer a choice of vehicles combining a combustion engine with an electric drive. In future, they will bear the model designations BMW 225xe iPerformance Active Tourer (not available in South Africa), BMW 330e iPerformance Sedan (to be confirmed for South Africa in due course) and BMW X5 xDrive40e iPerformance (launching in South Africa from May 2016). The technology transfer from BMW </w:t>
      </w:r>
      <w:proofErr w:type="spellStart"/>
      <w:r w:rsidRPr="00E408D1">
        <w:rPr>
          <w:rFonts w:ascii="BMWType V2 Light" w:hAnsi="BMWType V2 Light" w:cs="BMWType V2 Light"/>
          <w:color w:val="000000"/>
          <w:sz w:val="22"/>
          <w:szCs w:val="22"/>
        </w:rPr>
        <w:t>i</w:t>
      </w:r>
      <w:proofErr w:type="spellEnd"/>
      <w:r w:rsidRPr="00E408D1">
        <w:rPr>
          <w:rFonts w:ascii="BMWType V2 Light" w:hAnsi="BMWType V2 Light" w:cs="BMWType V2 Light"/>
          <w:color w:val="000000"/>
          <w:sz w:val="22"/>
          <w:szCs w:val="22"/>
        </w:rPr>
        <w:t xml:space="preserve"> automobile development, helping them attain a new level of dynamics and path-breaking efficiency, is now underscored by characteristic exterior design features.</w:t>
      </w:r>
    </w:p>
    <w:p w:rsidR="003911E7" w:rsidRPr="00E408D1" w:rsidRDefault="003911E7" w:rsidP="003911E7">
      <w:pPr>
        <w:pStyle w:val="NormalWeb"/>
        <w:spacing w:after="0" w:line="360" w:lineRule="auto"/>
        <w:rPr>
          <w:rFonts w:ascii="BMWType V2 Light" w:hAnsi="BMWType V2 Light" w:cs="BMWType V2 Light"/>
          <w:color w:val="000000"/>
          <w:sz w:val="22"/>
          <w:szCs w:val="22"/>
        </w:rPr>
      </w:pPr>
    </w:p>
    <w:p w:rsidR="003911E7" w:rsidRDefault="003911E7" w:rsidP="003911E7">
      <w:pPr>
        <w:pStyle w:val="NormalWeb"/>
        <w:spacing w:after="0" w:line="360" w:lineRule="auto"/>
        <w:rPr>
          <w:rFonts w:ascii="BMWType V2 Light" w:hAnsi="BMWType V2 Light" w:cs="BMWType V2 Light"/>
          <w:color w:val="000000"/>
          <w:sz w:val="22"/>
          <w:szCs w:val="22"/>
        </w:rPr>
      </w:pPr>
      <w:r w:rsidRPr="00E408D1">
        <w:rPr>
          <w:rFonts w:ascii="BMWType V2 Light" w:hAnsi="BMWType V2 Light" w:cs="BMWType V2 Light"/>
          <w:color w:val="000000"/>
          <w:sz w:val="22"/>
          <w:szCs w:val="22"/>
        </w:rPr>
        <w:t>In addition to the “</w:t>
      </w:r>
      <w:proofErr w:type="spellStart"/>
      <w:r w:rsidRPr="00E408D1">
        <w:rPr>
          <w:rFonts w:ascii="BMWType V2 Light" w:hAnsi="BMWType V2 Light" w:cs="BMWType V2 Light"/>
          <w:color w:val="000000"/>
          <w:sz w:val="22"/>
          <w:szCs w:val="22"/>
        </w:rPr>
        <w:t>eDrive</w:t>
      </w:r>
      <w:proofErr w:type="spellEnd"/>
      <w:r w:rsidRPr="00E408D1">
        <w:rPr>
          <w:rFonts w:ascii="BMWType V2 Light" w:hAnsi="BMWType V2 Light" w:cs="BMWType V2 Light"/>
          <w:color w:val="000000"/>
          <w:sz w:val="22"/>
          <w:szCs w:val="22"/>
        </w:rPr>
        <w:t xml:space="preserve">” logo on the C pillar, the BMW iPerformance models will feature a BMW </w:t>
      </w:r>
      <w:proofErr w:type="spellStart"/>
      <w:r w:rsidRPr="00E408D1">
        <w:rPr>
          <w:rFonts w:ascii="BMWType V2 Light" w:hAnsi="BMWType V2 Light" w:cs="BMWType V2 Light"/>
          <w:color w:val="000000"/>
          <w:sz w:val="22"/>
          <w:szCs w:val="22"/>
        </w:rPr>
        <w:t>i</w:t>
      </w:r>
      <w:proofErr w:type="spellEnd"/>
      <w:r w:rsidRPr="00E408D1">
        <w:rPr>
          <w:rFonts w:ascii="BMWType V2 Light" w:hAnsi="BMWType V2 Light" w:cs="BMWType V2 Light"/>
          <w:color w:val="000000"/>
          <w:sz w:val="22"/>
          <w:szCs w:val="22"/>
        </w:rPr>
        <w:t xml:space="preserve"> logo on the front left and right sidewalls, blue hubcaps and a BMW kidney grill with slats painted in typical BMW </w:t>
      </w:r>
      <w:proofErr w:type="spellStart"/>
      <w:r w:rsidRPr="00E408D1">
        <w:rPr>
          <w:rFonts w:ascii="BMWType V2 Light" w:hAnsi="BMWType V2 Light" w:cs="BMWType V2 Light"/>
          <w:color w:val="000000"/>
          <w:sz w:val="22"/>
          <w:szCs w:val="22"/>
        </w:rPr>
        <w:t>i</w:t>
      </w:r>
      <w:proofErr w:type="spellEnd"/>
      <w:r w:rsidRPr="00E408D1">
        <w:rPr>
          <w:rFonts w:ascii="BMWType V2 Light" w:hAnsi="BMWType V2 Light" w:cs="BMWType V2 Light"/>
          <w:color w:val="000000"/>
          <w:sz w:val="22"/>
          <w:szCs w:val="22"/>
        </w:rPr>
        <w:t xml:space="preserve"> blue. From December 2016, these new features will be standard on the BMW X5 xDrive40e iPerformance and on all further BMW iPerformance models as early as from July 2016. Similar to the model name plates on all BMW models, specific design features on BMW iPerformance models can also be omitted if the customer so wishes. Further equipment features originally designed for the BMW i3 and the BMW i8 and which are also available as standard or as options for all BMW iPerformance models, include hybrid-specific BMW </w:t>
      </w:r>
      <w:proofErr w:type="spellStart"/>
      <w:r w:rsidRPr="00E408D1">
        <w:rPr>
          <w:rFonts w:ascii="BMWType V2 Light" w:hAnsi="BMWType V2 Light" w:cs="BMWType V2 Light"/>
          <w:color w:val="000000"/>
          <w:sz w:val="22"/>
          <w:szCs w:val="22"/>
        </w:rPr>
        <w:t>ConnectedDrive</w:t>
      </w:r>
      <w:proofErr w:type="spellEnd"/>
      <w:r w:rsidRPr="00E408D1">
        <w:rPr>
          <w:rFonts w:ascii="BMWType V2 Light" w:hAnsi="BMWType V2 Light" w:cs="BMWType V2 Light"/>
          <w:color w:val="000000"/>
          <w:sz w:val="22"/>
          <w:szCs w:val="22"/>
        </w:rPr>
        <w:t xml:space="preserve"> services as well as the complete BMW </w:t>
      </w:r>
      <w:proofErr w:type="spellStart"/>
      <w:r w:rsidRPr="00E408D1">
        <w:rPr>
          <w:rFonts w:ascii="BMWType V2 Light" w:hAnsi="BMWType V2 Light" w:cs="BMWType V2 Light"/>
          <w:color w:val="000000"/>
          <w:sz w:val="22"/>
          <w:szCs w:val="22"/>
        </w:rPr>
        <w:t>i</w:t>
      </w:r>
      <w:proofErr w:type="spellEnd"/>
      <w:r w:rsidRPr="00E408D1">
        <w:rPr>
          <w:rFonts w:ascii="BMWType V2 Light" w:hAnsi="BMWType V2 Light" w:cs="BMWType V2 Light"/>
          <w:color w:val="000000"/>
          <w:sz w:val="22"/>
          <w:szCs w:val="22"/>
        </w:rPr>
        <w:t xml:space="preserve"> 360° ELECTRIC portfolio.</w:t>
      </w:r>
    </w:p>
    <w:p w:rsidR="003911E7" w:rsidRPr="00E408D1" w:rsidRDefault="003911E7" w:rsidP="003911E7">
      <w:pPr>
        <w:pStyle w:val="NormalWeb"/>
        <w:spacing w:after="0" w:line="360" w:lineRule="auto"/>
        <w:rPr>
          <w:rFonts w:ascii="BMWType V2 Light" w:hAnsi="BMWType V2 Light" w:cs="BMWType V2 Light"/>
          <w:color w:val="000000"/>
          <w:sz w:val="22"/>
          <w:szCs w:val="22"/>
        </w:rPr>
      </w:pPr>
    </w:p>
    <w:p w:rsidR="003911E7" w:rsidRPr="00E408D1" w:rsidRDefault="003911E7" w:rsidP="003911E7">
      <w:pPr>
        <w:pStyle w:val="NormalWeb"/>
        <w:spacing w:after="0" w:line="360" w:lineRule="auto"/>
        <w:rPr>
          <w:rFonts w:ascii="BMWType V2 Light" w:hAnsi="BMWType V2 Light" w:cs="BMWType V2 Light"/>
          <w:color w:val="000000"/>
          <w:sz w:val="22"/>
          <w:szCs w:val="22"/>
        </w:rPr>
      </w:pPr>
      <w:r w:rsidRPr="00E408D1">
        <w:rPr>
          <w:rStyle w:val="Strong"/>
          <w:rFonts w:ascii="BMWType V2 Light" w:hAnsi="BMWType V2 Light" w:cs="BMWType V2 Light"/>
          <w:color w:val="000000"/>
          <w:sz w:val="22"/>
          <w:szCs w:val="22"/>
        </w:rPr>
        <w:t xml:space="preserve">New from BMW </w:t>
      </w:r>
      <w:proofErr w:type="spellStart"/>
      <w:r w:rsidRPr="00E408D1">
        <w:rPr>
          <w:rStyle w:val="Strong"/>
          <w:rFonts w:ascii="BMWType V2 Light" w:hAnsi="BMWType V2 Light" w:cs="BMWType V2 Light"/>
          <w:color w:val="000000"/>
          <w:sz w:val="22"/>
          <w:szCs w:val="22"/>
        </w:rPr>
        <w:t>ConnectedDrive</w:t>
      </w:r>
      <w:proofErr w:type="spellEnd"/>
      <w:r w:rsidRPr="00E408D1">
        <w:rPr>
          <w:rStyle w:val="Strong"/>
          <w:rFonts w:ascii="BMWType V2 Light" w:hAnsi="BMWType V2 Light" w:cs="BMWType V2 Light"/>
          <w:color w:val="000000"/>
          <w:sz w:val="22"/>
          <w:szCs w:val="22"/>
        </w:rPr>
        <w:t xml:space="preserve">: BMW </w:t>
      </w:r>
      <w:proofErr w:type="spellStart"/>
      <w:r w:rsidRPr="00E408D1">
        <w:rPr>
          <w:rStyle w:val="Strong"/>
          <w:rFonts w:ascii="BMWType V2 Light" w:hAnsi="BMWType V2 Light" w:cs="BMWType V2 Light"/>
          <w:color w:val="000000"/>
          <w:sz w:val="22"/>
          <w:szCs w:val="22"/>
        </w:rPr>
        <w:t>iDrive</w:t>
      </w:r>
      <w:proofErr w:type="spellEnd"/>
      <w:r w:rsidRPr="00E408D1">
        <w:rPr>
          <w:rStyle w:val="Strong"/>
          <w:rFonts w:ascii="BMWType V2 Light" w:hAnsi="BMWType V2 Light" w:cs="BMWType V2 Light"/>
          <w:color w:val="000000"/>
          <w:sz w:val="22"/>
          <w:szCs w:val="22"/>
        </w:rPr>
        <w:t xml:space="preserve"> with optimized menu display and telephony with wireless charging available for more models. </w:t>
      </w:r>
    </w:p>
    <w:p w:rsidR="003911E7" w:rsidRPr="00E408D1" w:rsidRDefault="003911E7" w:rsidP="003911E7">
      <w:pPr>
        <w:pStyle w:val="NormalWeb"/>
        <w:spacing w:after="0" w:line="360" w:lineRule="auto"/>
        <w:rPr>
          <w:rFonts w:ascii="BMWType V2 Light" w:hAnsi="BMWType V2 Light" w:cs="BMWType V2 Light"/>
          <w:color w:val="000000"/>
          <w:sz w:val="22"/>
          <w:szCs w:val="22"/>
        </w:rPr>
      </w:pPr>
      <w:r w:rsidRPr="00E408D1">
        <w:rPr>
          <w:rFonts w:ascii="BMWType V2 Light" w:hAnsi="BMWType V2 Light" w:cs="BMWType V2 Light"/>
          <w:color w:val="000000"/>
          <w:sz w:val="22"/>
          <w:szCs w:val="22"/>
        </w:rPr>
        <w:t xml:space="preserve">From July 2016 orders, three new features from BMW </w:t>
      </w:r>
      <w:proofErr w:type="spellStart"/>
      <w:r w:rsidRPr="00E408D1">
        <w:rPr>
          <w:rFonts w:ascii="BMWType V2 Light" w:hAnsi="BMWType V2 Light" w:cs="BMWType V2 Light"/>
          <w:color w:val="000000"/>
          <w:sz w:val="22"/>
          <w:szCs w:val="22"/>
        </w:rPr>
        <w:t>ConnectedDrive</w:t>
      </w:r>
      <w:proofErr w:type="spellEnd"/>
      <w:r w:rsidRPr="00E408D1">
        <w:rPr>
          <w:rFonts w:ascii="BMWType V2 Light" w:hAnsi="BMWType V2 Light" w:cs="BMWType V2 Light"/>
          <w:color w:val="000000"/>
          <w:sz w:val="22"/>
          <w:szCs w:val="22"/>
        </w:rPr>
        <w:t xml:space="preserve">, which were previously only available for the BMW 7 Series and BMW 6 Series, will also find their way to the BMW 1 Series, the BMW 2 Series Coupe and the BMW 2 Series Convertible, the BMW 3 Series and BMW 4 Series. A new, extremely clearly structured menu display and a higher screen resolution for the Control Display will in future optimize the control of vehicle, infotainment, navigation and communication functions via the </w:t>
      </w:r>
      <w:proofErr w:type="spellStart"/>
      <w:r w:rsidRPr="00E408D1">
        <w:rPr>
          <w:rFonts w:ascii="BMWType V2 Light" w:hAnsi="BMWType V2 Light" w:cs="BMWType V2 Light"/>
          <w:color w:val="000000"/>
          <w:sz w:val="22"/>
          <w:szCs w:val="22"/>
        </w:rPr>
        <w:t>iDrive</w:t>
      </w:r>
      <w:proofErr w:type="spellEnd"/>
      <w:r w:rsidRPr="00E408D1">
        <w:rPr>
          <w:rFonts w:ascii="BMWType V2 Light" w:hAnsi="BMWType V2 Light" w:cs="BMWType V2 Light"/>
          <w:color w:val="000000"/>
          <w:sz w:val="22"/>
          <w:szCs w:val="22"/>
        </w:rPr>
        <w:t xml:space="preserve"> controller. In conjunction with the navigation system Professional, the on-board monitor no longer displays the main menu and control options for the various functions in lists, but in the form of adjacently arranged tile symbols. Furthermore, the speech recognition feature of the navigation system Professional has been supplemented by the function Natural Language, with which spoken instructions can be given not only as predefined text modules, but also freely formulated in complete sentences.</w:t>
      </w:r>
    </w:p>
    <w:p w:rsidR="003911E7" w:rsidRDefault="003911E7" w:rsidP="003911E7">
      <w:pPr>
        <w:pStyle w:val="NormalWeb"/>
        <w:spacing w:after="0" w:line="360" w:lineRule="auto"/>
        <w:rPr>
          <w:rFonts w:ascii="BMWType V2 Light" w:hAnsi="BMWType V2 Light" w:cs="BMWType V2 Light"/>
          <w:color w:val="000000"/>
          <w:sz w:val="22"/>
          <w:szCs w:val="22"/>
        </w:rPr>
      </w:pPr>
      <w:r w:rsidRPr="00E408D1">
        <w:rPr>
          <w:rFonts w:ascii="BMWType V2 Light" w:hAnsi="BMWType V2 Light" w:cs="BMWType V2 Light"/>
          <w:color w:val="000000"/>
          <w:sz w:val="22"/>
          <w:szCs w:val="22"/>
        </w:rPr>
        <w:t xml:space="preserve">The optional feature telephony with wireless charging enhances comfort when using mobile phones inside the vehicle. Inductively chargeable smartphones can be supplied wirelessly with electricity during the journey using the mobile telephone facility provided for this purpose in the centre console. </w:t>
      </w:r>
    </w:p>
    <w:p w:rsidR="003911E7" w:rsidRPr="00E408D1" w:rsidRDefault="003911E7" w:rsidP="003911E7">
      <w:pPr>
        <w:pStyle w:val="NormalWeb"/>
        <w:spacing w:after="0" w:line="360" w:lineRule="auto"/>
        <w:rPr>
          <w:rFonts w:ascii="BMWType V2 Light" w:hAnsi="BMWType V2 Light" w:cs="BMWType V2 Light"/>
          <w:color w:val="000000"/>
          <w:sz w:val="22"/>
          <w:szCs w:val="22"/>
        </w:rPr>
      </w:pPr>
    </w:p>
    <w:p w:rsidR="003911E7" w:rsidRPr="00E408D1" w:rsidRDefault="003911E7" w:rsidP="003911E7">
      <w:pPr>
        <w:pStyle w:val="NormalWeb"/>
        <w:spacing w:after="0" w:line="360" w:lineRule="auto"/>
        <w:rPr>
          <w:rFonts w:ascii="BMWType V2 Light" w:hAnsi="BMWType V2 Light" w:cs="BMWType V2 Light"/>
          <w:color w:val="000000"/>
          <w:sz w:val="22"/>
          <w:szCs w:val="22"/>
        </w:rPr>
      </w:pPr>
      <w:r w:rsidRPr="00E408D1">
        <w:rPr>
          <w:rStyle w:val="Strong"/>
          <w:rFonts w:ascii="BMWType V2 Light" w:hAnsi="BMWType V2 Light" w:cs="BMWType V2 Light"/>
          <w:color w:val="000000"/>
          <w:sz w:val="22"/>
          <w:szCs w:val="22"/>
        </w:rPr>
        <w:t>Wider choice of leather seats for the BMW 1 Series, BMW 2 Series, BMW 3 Series and BMW 4 Series.</w:t>
      </w:r>
    </w:p>
    <w:p w:rsidR="003911E7" w:rsidRPr="00E408D1" w:rsidRDefault="003911E7" w:rsidP="003911E7">
      <w:pPr>
        <w:pStyle w:val="NormalWeb"/>
        <w:spacing w:after="0" w:line="360" w:lineRule="auto"/>
        <w:rPr>
          <w:rFonts w:ascii="BMWType V2 Light" w:hAnsi="BMWType V2 Light" w:cs="BMWType V2 Light"/>
          <w:color w:val="000000"/>
          <w:sz w:val="22"/>
          <w:szCs w:val="22"/>
        </w:rPr>
      </w:pPr>
      <w:r w:rsidRPr="00E408D1">
        <w:rPr>
          <w:rFonts w:ascii="BMWType V2 Light" w:hAnsi="BMWType V2 Light" w:cs="BMWType V2 Light"/>
          <w:color w:val="000000"/>
          <w:sz w:val="22"/>
          <w:szCs w:val="22"/>
        </w:rPr>
        <w:t>As a variant that is ideally suited to the charisma of the model M Sport, the leather trim Dakota in the colour black with blue contrast stitching will be available for the BMW 1 Series, the BMW 2 Series Coupe and the BMW 2 Series Convertible as well as for all models of the BMW 3 Series and BMW 4 Series from July 2016. In the case of all BMW 3 Series and BMW 4 Series, both the model M Sport as well as the models Luxury Line and Sport Line can now be ordered with the seat variant Dakota Veneto Beige in combination with the interior colour black.</w:t>
      </w:r>
    </w:p>
    <w:p w:rsidR="003911E7" w:rsidRDefault="003911E7" w:rsidP="003911E7">
      <w:pPr>
        <w:pStyle w:val="NormalWeb"/>
        <w:rPr>
          <w:rFonts w:ascii="Arial" w:hAnsi="Arial" w:cs="Arial"/>
          <w:color w:val="000000"/>
          <w:sz w:val="17"/>
          <w:szCs w:val="17"/>
        </w:rPr>
      </w:pPr>
    </w:p>
    <w:p w:rsidR="003911E7" w:rsidRPr="003911E7" w:rsidRDefault="003911E7" w:rsidP="003911E7">
      <w:pPr>
        <w:pStyle w:val="NormalWeb"/>
        <w:rPr>
          <w:rFonts w:ascii="Arial" w:hAnsi="Arial" w:cs="Arial"/>
          <w:color w:val="000000"/>
          <w:sz w:val="17"/>
          <w:szCs w:val="17"/>
        </w:rPr>
      </w:pPr>
    </w:p>
    <w:tbl>
      <w:tblPr>
        <w:tblW w:w="8085" w:type="dxa"/>
        <w:tblInd w:w="56" w:type="dxa"/>
        <w:tblLayout w:type="fixed"/>
        <w:tblCellMar>
          <w:left w:w="70" w:type="dxa"/>
          <w:right w:w="70" w:type="dxa"/>
        </w:tblCellMar>
        <w:tblLook w:val="04A0" w:firstRow="1" w:lastRow="0" w:firstColumn="1" w:lastColumn="0" w:noHBand="0" w:noVBand="1"/>
      </w:tblPr>
      <w:tblGrid>
        <w:gridCol w:w="3275"/>
        <w:gridCol w:w="992"/>
        <w:gridCol w:w="1984"/>
        <w:gridCol w:w="1834"/>
      </w:tblGrid>
      <w:tr w:rsidR="003911E7" w:rsidRPr="00B078C2" w:rsidTr="00AE0F28">
        <w:trPr>
          <w:trHeight w:val="454"/>
        </w:trPr>
        <w:tc>
          <w:tcPr>
            <w:tcW w:w="8085" w:type="dxa"/>
            <w:gridSpan w:val="4"/>
            <w:tcBorders>
              <w:top w:val="single" w:sz="8" w:space="0" w:color="auto"/>
              <w:left w:val="nil"/>
              <w:bottom w:val="nil"/>
              <w:right w:val="nil"/>
            </w:tcBorders>
            <w:noWrap/>
            <w:vAlign w:val="center"/>
          </w:tcPr>
          <w:p w:rsidR="003911E7" w:rsidRPr="00B078C2" w:rsidRDefault="003911E7" w:rsidP="00AE0F28">
            <w:pPr>
              <w:rPr>
                <w:b/>
                <w:bCs/>
                <w:szCs w:val="26"/>
                <w:lang w:val="en-GB"/>
              </w:rPr>
            </w:pPr>
            <w:r w:rsidRPr="00B078C2">
              <w:rPr>
                <w:b/>
                <w:bCs/>
                <w:szCs w:val="26"/>
                <w:lang w:val="en-GB"/>
              </w:rPr>
              <w:t xml:space="preserve">Overview of the new BMW models </w:t>
            </w:r>
            <w:r>
              <w:rPr>
                <w:b/>
                <w:bCs/>
                <w:szCs w:val="26"/>
                <w:lang w:val="en-GB"/>
              </w:rPr>
              <w:t xml:space="preserve">from July </w:t>
            </w:r>
            <w:r w:rsidRPr="00B078C2">
              <w:rPr>
                <w:b/>
                <w:bCs/>
                <w:szCs w:val="26"/>
                <w:lang w:val="en-GB"/>
              </w:rPr>
              <w:t>2016*</w:t>
            </w:r>
          </w:p>
        </w:tc>
      </w:tr>
      <w:tr w:rsidR="003911E7" w:rsidRPr="00B078C2" w:rsidTr="00AE0F28">
        <w:trPr>
          <w:trHeight w:val="420"/>
        </w:trPr>
        <w:tc>
          <w:tcPr>
            <w:tcW w:w="3275" w:type="dxa"/>
            <w:tcBorders>
              <w:top w:val="single" w:sz="12" w:space="0" w:color="auto"/>
              <w:left w:val="nil"/>
              <w:bottom w:val="single" w:sz="4" w:space="0" w:color="auto"/>
              <w:right w:val="nil"/>
            </w:tcBorders>
            <w:noWrap/>
            <w:vAlign w:val="center"/>
          </w:tcPr>
          <w:p w:rsidR="003911E7" w:rsidRPr="00B078C2" w:rsidRDefault="003911E7" w:rsidP="00AE0F28">
            <w:pPr>
              <w:rPr>
                <w:b/>
                <w:szCs w:val="26"/>
                <w:lang w:val="en-GB"/>
              </w:rPr>
            </w:pPr>
            <w:r w:rsidRPr="00B078C2">
              <w:rPr>
                <w:b/>
                <w:szCs w:val="26"/>
                <w:lang w:val="en-GB"/>
              </w:rPr>
              <w:t>BMW 1 Series 5-door</w:t>
            </w:r>
          </w:p>
        </w:tc>
        <w:tc>
          <w:tcPr>
            <w:tcW w:w="992" w:type="dxa"/>
            <w:tcBorders>
              <w:top w:val="single" w:sz="12" w:space="0" w:color="auto"/>
              <w:left w:val="nil"/>
              <w:bottom w:val="single" w:sz="4" w:space="0" w:color="auto"/>
              <w:right w:val="nil"/>
            </w:tcBorders>
            <w:noWrap/>
            <w:vAlign w:val="center"/>
          </w:tcPr>
          <w:p w:rsidR="003911E7" w:rsidRPr="00B078C2" w:rsidRDefault="00F24E31" w:rsidP="00AE0F28">
            <w:pPr>
              <w:jc w:val="center"/>
              <w:rPr>
                <w:szCs w:val="26"/>
                <w:lang w:val="en-GB"/>
              </w:rPr>
            </w:pPr>
            <w:r>
              <w:rPr>
                <w:szCs w:val="26"/>
                <w:lang w:val="en-GB"/>
              </w:rPr>
              <w:t>Output (kW</w:t>
            </w:r>
            <w:r w:rsidR="003911E7" w:rsidRPr="00B078C2">
              <w:rPr>
                <w:szCs w:val="26"/>
                <w:lang w:val="en-GB"/>
              </w:rPr>
              <w:t>)</w:t>
            </w:r>
          </w:p>
        </w:tc>
        <w:tc>
          <w:tcPr>
            <w:tcW w:w="1984" w:type="dxa"/>
            <w:tcBorders>
              <w:top w:val="single" w:sz="12" w:space="0" w:color="auto"/>
              <w:left w:val="nil"/>
              <w:bottom w:val="single" w:sz="4" w:space="0" w:color="auto"/>
              <w:right w:val="nil"/>
            </w:tcBorders>
            <w:noWrap/>
            <w:vAlign w:val="center"/>
          </w:tcPr>
          <w:p w:rsidR="003911E7" w:rsidRPr="00B078C2" w:rsidRDefault="003911E7" w:rsidP="00AE0F28">
            <w:pPr>
              <w:jc w:val="center"/>
              <w:rPr>
                <w:szCs w:val="26"/>
                <w:lang w:val="en-GB"/>
              </w:rPr>
            </w:pPr>
            <w:r w:rsidRPr="00B078C2">
              <w:rPr>
                <w:szCs w:val="26"/>
                <w:lang w:val="en-GB"/>
              </w:rPr>
              <w:t>Fuel consumption according to EU (l/100 km)</w:t>
            </w:r>
          </w:p>
        </w:tc>
        <w:tc>
          <w:tcPr>
            <w:tcW w:w="1834" w:type="dxa"/>
            <w:tcBorders>
              <w:top w:val="single" w:sz="12" w:space="0" w:color="auto"/>
              <w:left w:val="nil"/>
              <w:bottom w:val="single" w:sz="4" w:space="0" w:color="auto"/>
              <w:right w:val="nil"/>
            </w:tcBorders>
            <w:noWrap/>
            <w:vAlign w:val="center"/>
          </w:tcPr>
          <w:p w:rsidR="003911E7" w:rsidRPr="00B078C2" w:rsidRDefault="003911E7" w:rsidP="00AE0F28">
            <w:pPr>
              <w:jc w:val="center"/>
              <w:rPr>
                <w:b/>
                <w:bCs/>
                <w:szCs w:val="26"/>
                <w:lang w:val="en-GB"/>
              </w:rPr>
            </w:pPr>
            <w:r w:rsidRPr="00B078C2">
              <w:rPr>
                <w:szCs w:val="26"/>
                <w:lang w:val="en-GB"/>
              </w:rPr>
              <w:t>CO</w:t>
            </w:r>
            <w:r w:rsidRPr="00B078C2">
              <w:rPr>
                <w:szCs w:val="26"/>
                <w:vertAlign w:val="subscript"/>
                <w:lang w:val="en-GB"/>
              </w:rPr>
              <w:t xml:space="preserve">2 </w:t>
            </w:r>
            <w:r w:rsidRPr="00B078C2">
              <w:rPr>
                <w:szCs w:val="26"/>
                <w:lang w:val="en-GB"/>
              </w:rPr>
              <w:t>emissions</w:t>
            </w:r>
            <w:r w:rsidRPr="00B078C2">
              <w:rPr>
                <w:szCs w:val="26"/>
                <w:lang w:val="en-GB"/>
              </w:rPr>
              <w:br/>
              <w:t>(g/km)</w:t>
            </w:r>
          </w:p>
        </w:tc>
      </w:tr>
      <w:tr w:rsidR="003911E7" w:rsidRPr="00B078C2" w:rsidTr="00AE0F28">
        <w:trPr>
          <w:trHeight w:val="420"/>
        </w:trPr>
        <w:tc>
          <w:tcPr>
            <w:tcW w:w="3275" w:type="dxa"/>
            <w:tcBorders>
              <w:top w:val="nil"/>
              <w:left w:val="nil"/>
              <w:bottom w:val="single" w:sz="4" w:space="0" w:color="auto"/>
              <w:right w:val="nil"/>
            </w:tcBorders>
            <w:shd w:val="clear" w:color="auto" w:fill="FFFFFF"/>
            <w:noWrap/>
            <w:vAlign w:val="center"/>
          </w:tcPr>
          <w:p w:rsidR="003911E7" w:rsidRPr="00B078C2" w:rsidRDefault="003911E7" w:rsidP="00AE0F28">
            <w:pPr>
              <w:rPr>
                <w:szCs w:val="26"/>
                <w:lang w:val="en-GB"/>
              </w:rPr>
            </w:pPr>
            <w:r w:rsidRPr="00B078C2">
              <w:rPr>
                <w:szCs w:val="26"/>
                <w:lang w:val="en-GB"/>
              </w:rPr>
              <w:t>BMW 120i 5-door</w:t>
            </w:r>
          </w:p>
        </w:tc>
        <w:tc>
          <w:tcPr>
            <w:tcW w:w="992" w:type="dxa"/>
            <w:tcBorders>
              <w:top w:val="nil"/>
              <w:left w:val="nil"/>
              <w:bottom w:val="single" w:sz="4" w:space="0" w:color="auto"/>
              <w:right w:val="nil"/>
            </w:tcBorders>
            <w:shd w:val="clear" w:color="auto" w:fill="FFFFFF"/>
            <w:noWrap/>
            <w:vAlign w:val="center"/>
          </w:tcPr>
          <w:p w:rsidR="003911E7" w:rsidRPr="00B078C2" w:rsidRDefault="00F24E31" w:rsidP="00F24E31">
            <w:pPr>
              <w:jc w:val="center"/>
              <w:rPr>
                <w:szCs w:val="26"/>
                <w:lang w:val="en-GB"/>
              </w:rPr>
            </w:pPr>
            <w:r>
              <w:rPr>
                <w:szCs w:val="26"/>
                <w:lang w:val="en-GB"/>
              </w:rPr>
              <w:t>135</w:t>
            </w:r>
          </w:p>
        </w:tc>
        <w:tc>
          <w:tcPr>
            <w:tcW w:w="198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szCs w:val="26"/>
                <w:lang w:val="en-GB"/>
              </w:rPr>
            </w:pPr>
            <w:r w:rsidRPr="00B078C2">
              <w:rPr>
                <w:szCs w:val="26"/>
                <w:lang w:val="en-GB"/>
              </w:rPr>
              <w:t>6.1 – 5.7</w:t>
            </w:r>
          </w:p>
        </w:tc>
        <w:tc>
          <w:tcPr>
            <w:tcW w:w="183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b/>
                <w:bCs/>
                <w:szCs w:val="26"/>
                <w:lang w:val="en-GB"/>
              </w:rPr>
            </w:pPr>
            <w:r w:rsidRPr="00B078C2">
              <w:rPr>
                <w:szCs w:val="26"/>
                <w:lang w:val="en-GB"/>
              </w:rPr>
              <w:t>140 – 131</w:t>
            </w:r>
          </w:p>
        </w:tc>
      </w:tr>
      <w:tr w:rsidR="003911E7" w:rsidRPr="00B078C2" w:rsidTr="00AE0F28">
        <w:trPr>
          <w:trHeight w:val="420"/>
        </w:trPr>
        <w:tc>
          <w:tcPr>
            <w:tcW w:w="3275" w:type="dxa"/>
            <w:tcBorders>
              <w:top w:val="nil"/>
              <w:left w:val="nil"/>
              <w:bottom w:val="single" w:sz="4" w:space="0" w:color="auto"/>
              <w:right w:val="nil"/>
            </w:tcBorders>
            <w:shd w:val="clear" w:color="auto" w:fill="FFFFFF"/>
            <w:noWrap/>
            <w:vAlign w:val="center"/>
          </w:tcPr>
          <w:p w:rsidR="003911E7" w:rsidRPr="00B078C2" w:rsidRDefault="003911E7" w:rsidP="00AE0F28">
            <w:pPr>
              <w:rPr>
                <w:szCs w:val="26"/>
                <w:lang w:val="en-GB"/>
              </w:rPr>
            </w:pPr>
            <w:r w:rsidRPr="00B078C2">
              <w:rPr>
                <w:szCs w:val="26"/>
                <w:lang w:val="en-GB"/>
              </w:rPr>
              <w:t>BMW 125i 5-door</w:t>
            </w:r>
          </w:p>
        </w:tc>
        <w:tc>
          <w:tcPr>
            <w:tcW w:w="992" w:type="dxa"/>
            <w:tcBorders>
              <w:top w:val="nil"/>
              <w:left w:val="nil"/>
              <w:bottom w:val="single" w:sz="4" w:space="0" w:color="auto"/>
              <w:right w:val="nil"/>
            </w:tcBorders>
            <w:shd w:val="clear" w:color="auto" w:fill="FFFFFF"/>
            <w:noWrap/>
            <w:vAlign w:val="center"/>
          </w:tcPr>
          <w:p w:rsidR="003911E7" w:rsidRPr="00B078C2" w:rsidRDefault="00F24E31" w:rsidP="00AE0F28">
            <w:pPr>
              <w:jc w:val="center"/>
              <w:rPr>
                <w:szCs w:val="26"/>
                <w:lang w:val="en-GB"/>
              </w:rPr>
            </w:pPr>
            <w:r>
              <w:rPr>
                <w:szCs w:val="26"/>
                <w:lang w:val="en-GB"/>
              </w:rPr>
              <w:t>165</w:t>
            </w:r>
          </w:p>
        </w:tc>
        <w:tc>
          <w:tcPr>
            <w:tcW w:w="198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szCs w:val="26"/>
                <w:lang w:val="en-GB"/>
              </w:rPr>
            </w:pPr>
            <w:r w:rsidRPr="00B078C2">
              <w:rPr>
                <w:szCs w:val="26"/>
                <w:lang w:val="en-GB"/>
              </w:rPr>
              <w:t>5.9 – 5.7</w:t>
            </w:r>
          </w:p>
        </w:tc>
        <w:tc>
          <w:tcPr>
            <w:tcW w:w="183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b/>
                <w:bCs/>
                <w:szCs w:val="26"/>
                <w:lang w:val="en-GB"/>
              </w:rPr>
            </w:pPr>
            <w:r w:rsidRPr="00B078C2">
              <w:rPr>
                <w:szCs w:val="26"/>
                <w:lang w:val="en-GB"/>
              </w:rPr>
              <w:t>134 – 130</w:t>
            </w:r>
          </w:p>
        </w:tc>
      </w:tr>
      <w:tr w:rsidR="003911E7" w:rsidRPr="00B078C2" w:rsidTr="00AE0F28">
        <w:trPr>
          <w:trHeight w:val="420"/>
        </w:trPr>
        <w:tc>
          <w:tcPr>
            <w:tcW w:w="3275" w:type="dxa"/>
            <w:tcBorders>
              <w:top w:val="nil"/>
              <w:left w:val="nil"/>
              <w:bottom w:val="single" w:sz="4" w:space="0" w:color="auto"/>
              <w:right w:val="nil"/>
            </w:tcBorders>
            <w:shd w:val="clear" w:color="auto" w:fill="FFFFFF"/>
            <w:noWrap/>
            <w:vAlign w:val="center"/>
          </w:tcPr>
          <w:p w:rsidR="003911E7" w:rsidRPr="00B078C2" w:rsidRDefault="003911E7" w:rsidP="00AE0F28">
            <w:pPr>
              <w:rPr>
                <w:szCs w:val="26"/>
                <w:lang w:val="en-GB"/>
              </w:rPr>
            </w:pPr>
            <w:r w:rsidRPr="00B078C2">
              <w:rPr>
                <w:szCs w:val="26"/>
                <w:lang w:val="en-GB"/>
              </w:rPr>
              <w:t>BMW M140i 5-door</w:t>
            </w:r>
          </w:p>
        </w:tc>
        <w:tc>
          <w:tcPr>
            <w:tcW w:w="992" w:type="dxa"/>
            <w:tcBorders>
              <w:top w:val="nil"/>
              <w:left w:val="nil"/>
              <w:bottom w:val="single" w:sz="4" w:space="0" w:color="auto"/>
              <w:right w:val="nil"/>
            </w:tcBorders>
            <w:shd w:val="clear" w:color="auto" w:fill="FFFFFF"/>
            <w:noWrap/>
            <w:vAlign w:val="center"/>
          </w:tcPr>
          <w:p w:rsidR="003911E7" w:rsidRPr="00B078C2" w:rsidRDefault="00F24E31" w:rsidP="00AE0F28">
            <w:pPr>
              <w:jc w:val="center"/>
              <w:rPr>
                <w:szCs w:val="26"/>
                <w:lang w:val="en-GB"/>
              </w:rPr>
            </w:pPr>
            <w:r>
              <w:rPr>
                <w:szCs w:val="26"/>
                <w:lang w:val="en-GB"/>
              </w:rPr>
              <w:t>250</w:t>
            </w:r>
          </w:p>
        </w:tc>
        <w:tc>
          <w:tcPr>
            <w:tcW w:w="198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szCs w:val="26"/>
                <w:lang w:val="en-GB"/>
              </w:rPr>
            </w:pPr>
            <w:r w:rsidRPr="00B078C2">
              <w:rPr>
                <w:szCs w:val="26"/>
                <w:lang w:val="en-GB"/>
              </w:rPr>
              <w:t>7.8</w:t>
            </w:r>
          </w:p>
        </w:tc>
        <w:tc>
          <w:tcPr>
            <w:tcW w:w="183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b/>
                <w:bCs/>
                <w:szCs w:val="26"/>
                <w:lang w:val="en-GB"/>
              </w:rPr>
            </w:pPr>
            <w:r w:rsidRPr="00B078C2">
              <w:rPr>
                <w:szCs w:val="26"/>
                <w:lang w:val="en-GB"/>
              </w:rPr>
              <w:t>179</w:t>
            </w:r>
          </w:p>
        </w:tc>
      </w:tr>
      <w:tr w:rsidR="003911E7" w:rsidRPr="00B078C2" w:rsidTr="00AE0F28">
        <w:trPr>
          <w:trHeight w:val="420"/>
        </w:trPr>
        <w:tc>
          <w:tcPr>
            <w:tcW w:w="3275" w:type="dxa"/>
            <w:tcBorders>
              <w:top w:val="single" w:sz="12" w:space="0" w:color="auto"/>
              <w:left w:val="nil"/>
              <w:bottom w:val="single" w:sz="4" w:space="0" w:color="auto"/>
              <w:right w:val="nil"/>
            </w:tcBorders>
            <w:noWrap/>
            <w:vAlign w:val="center"/>
          </w:tcPr>
          <w:p w:rsidR="003911E7" w:rsidRPr="00B078C2" w:rsidRDefault="003911E7" w:rsidP="00AE0F28">
            <w:pPr>
              <w:rPr>
                <w:b/>
                <w:szCs w:val="26"/>
                <w:lang w:val="en-GB"/>
              </w:rPr>
            </w:pPr>
          </w:p>
        </w:tc>
        <w:tc>
          <w:tcPr>
            <w:tcW w:w="992" w:type="dxa"/>
            <w:tcBorders>
              <w:top w:val="single" w:sz="12" w:space="0" w:color="auto"/>
              <w:left w:val="nil"/>
              <w:bottom w:val="single" w:sz="4" w:space="0" w:color="auto"/>
              <w:right w:val="nil"/>
            </w:tcBorders>
            <w:noWrap/>
            <w:vAlign w:val="center"/>
          </w:tcPr>
          <w:p w:rsidR="003911E7" w:rsidRPr="00B078C2" w:rsidRDefault="003911E7" w:rsidP="00AE0F28">
            <w:pPr>
              <w:jc w:val="center"/>
              <w:rPr>
                <w:szCs w:val="26"/>
                <w:lang w:val="en-GB"/>
              </w:rPr>
            </w:pPr>
          </w:p>
        </w:tc>
        <w:tc>
          <w:tcPr>
            <w:tcW w:w="1984" w:type="dxa"/>
            <w:tcBorders>
              <w:top w:val="single" w:sz="12" w:space="0" w:color="auto"/>
              <w:left w:val="nil"/>
              <w:bottom w:val="single" w:sz="4" w:space="0" w:color="auto"/>
              <w:right w:val="nil"/>
            </w:tcBorders>
            <w:noWrap/>
            <w:vAlign w:val="center"/>
          </w:tcPr>
          <w:p w:rsidR="003911E7" w:rsidRPr="00B078C2" w:rsidRDefault="003911E7" w:rsidP="00AE0F28">
            <w:pPr>
              <w:jc w:val="center"/>
              <w:rPr>
                <w:szCs w:val="26"/>
                <w:lang w:val="en-GB"/>
              </w:rPr>
            </w:pPr>
          </w:p>
        </w:tc>
        <w:tc>
          <w:tcPr>
            <w:tcW w:w="1834" w:type="dxa"/>
            <w:tcBorders>
              <w:top w:val="single" w:sz="12" w:space="0" w:color="auto"/>
              <w:left w:val="nil"/>
              <w:bottom w:val="single" w:sz="4" w:space="0" w:color="auto"/>
              <w:right w:val="nil"/>
            </w:tcBorders>
            <w:noWrap/>
            <w:vAlign w:val="center"/>
          </w:tcPr>
          <w:p w:rsidR="003911E7" w:rsidRPr="00B078C2" w:rsidRDefault="003911E7" w:rsidP="00AE0F28">
            <w:pPr>
              <w:jc w:val="center"/>
              <w:rPr>
                <w:b/>
                <w:bCs/>
                <w:szCs w:val="26"/>
                <w:lang w:val="en-GB"/>
              </w:rPr>
            </w:pPr>
          </w:p>
        </w:tc>
      </w:tr>
      <w:tr w:rsidR="003911E7" w:rsidRPr="00B078C2" w:rsidTr="00AE0F28">
        <w:trPr>
          <w:trHeight w:val="380"/>
        </w:trPr>
        <w:tc>
          <w:tcPr>
            <w:tcW w:w="3275" w:type="dxa"/>
            <w:tcBorders>
              <w:top w:val="single" w:sz="12" w:space="0" w:color="auto"/>
              <w:left w:val="nil"/>
              <w:bottom w:val="single" w:sz="4" w:space="0" w:color="auto"/>
              <w:right w:val="nil"/>
            </w:tcBorders>
            <w:shd w:val="clear" w:color="auto" w:fill="FFFFFF"/>
            <w:noWrap/>
            <w:vAlign w:val="center"/>
          </w:tcPr>
          <w:p w:rsidR="003911E7" w:rsidRPr="00B078C2" w:rsidRDefault="003911E7" w:rsidP="00AE0F28">
            <w:pPr>
              <w:rPr>
                <w:b/>
                <w:szCs w:val="26"/>
                <w:lang w:val="en-GB"/>
              </w:rPr>
            </w:pPr>
            <w:r w:rsidRPr="00B078C2">
              <w:rPr>
                <w:b/>
                <w:szCs w:val="26"/>
                <w:lang w:val="en-GB"/>
              </w:rPr>
              <w:t>BMW 2 Series Coupe</w:t>
            </w:r>
          </w:p>
        </w:tc>
        <w:tc>
          <w:tcPr>
            <w:tcW w:w="992" w:type="dxa"/>
            <w:tcBorders>
              <w:top w:val="single" w:sz="12" w:space="0" w:color="auto"/>
              <w:left w:val="nil"/>
              <w:bottom w:val="single" w:sz="4" w:space="0" w:color="auto"/>
              <w:right w:val="nil"/>
            </w:tcBorders>
            <w:shd w:val="clear" w:color="auto" w:fill="FFFFFF"/>
            <w:noWrap/>
            <w:vAlign w:val="center"/>
          </w:tcPr>
          <w:p w:rsidR="003911E7" w:rsidRPr="00B078C2" w:rsidRDefault="003911E7" w:rsidP="00AE0F28">
            <w:pPr>
              <w:jc w:val="center"/>
              <w:rPr>
                <w:szCs w:val="26"/>
                <w:lang w:val="en-GB"/>
              </w:rPr>
            </w:pPr>
            <w:r w:rsidRPr="00B078C2">
              <w:rPr>
                <w:szCs w:val="26"/>
                <w:lang w:val="en-GB"/>
              </w:rPr>
              <w:t>Output (</w:t>
            </w:r>
            <w:r w:rsidR="00F24E31">
              <w:rPr>
                <w:szCs w:val="26"/>
                <w:lang w:val="en-GB"/>
              </w:rPr>
              <w:t>kW</w:t>
            </w:r>
            <w:r w:rsidRPr="00B078C2">
              <w:rPr>
                <w:szCs w:val="26"/>
                <w:lang w:val="en-GB"/>
              </w:rPr>
              <w:t>)</w:t>
            </w:r>
          </w:p>
        </w:tc>
        <w:tc>
          <w:tcPr>
            <w:tcW w:w="1984" w:type="dxa"/>
            <w:tcBorders>
              <w:top w:val="single" w:sz="12" w:space="0" w:color="auto"/>
              <w:left w:val="nil"/>
              <w:bottom w:val="single" w:sz="4" w:space="0" w:color="auto"/>
              <w:right w:val="nil"/>
            </w:tcBorders>
            <w:shd w:val="clear" w:color="auto" w:fill="FFFFFF"/>
            <w:noWrap/>
            <w:vAlign w:val="center"/>
          </w:tcPr>
          <w:p w:rsidR="003911E7" w:rsidRPr="00B078C2" w:rsidRDefault="003911E7" w:rsidP="00AE0F28">
            <w:pPr>
              <w:jc w:val="center"/>
              <w:rPr>
                <w:szCs w:val="26"/>
                <w:lang w:val="en-GB"/>
              </w:rPr>
            </w:pPr>
            <w:r w:rsidRPr="00B078C2">
              <w:rPr>
                <w:szCs w:val="26"/>
                <w:lang w:val="en-GB"/>
              </w:rPr>
              <w:t>Fuel consumption according to EU (l/100 km)</w:t>
            </w:r>
          </w:p>
        </w:tc>
        <w:tc>
          <w:tcPr>
            <w:tcW w:w="1834" w:type="dxa"/>
            <w:tcBorders>
              <w:top w:val="single" w:sz="12" w:space="0" w:color="auto"/>
              <w:left w:val="nil"/>
              <w:bottom w:val="single" w:sz="4" w:space="0" w:color="auto"/>
              <w:right w:val="nil"/>
            </w:tcBorders>
            <w:shd w:val="clear" w:color="auto" w:fill="FFFFFF"/>
            <w:noWrap/>
            <w:vAlign w:val="center"/>
          </w:tcPr>
          <w:p w:rsidR="003911E7" w:rsidRPr="00B078C2" w:rsidRDefault="003911E7" w:rsidP="00AE0F28">
            <w:pPr>
              <w:jc w:val="center"/>
              <w:rPr>
                <w:b/>
                <w:bCs/>
                <w:szCs w:val="26"/>
                <w:lang w:val="en-GB"/>
              </w:rPr>
            </w:pPr>
            <w:r w:rsidRPr="00B078C2">
              <w:rPr>
                <w:szCs w:val="26"/>
                <w:lang w:val="en-GB"/>
              </w:rPr>
              <w:t>CO</w:t>
            </w:r>
            <w:r w:rsidRPr="00B078C2">
              <w:rPr>
                <w:szCs w:val="26"/>
                <w:vertAlign w:val="subscript"/>
                <w:lang w:val="en-GB"/>
              </w:rPr>
              <w:t>2</w:t>
            </w:r>
            <w:r w:rsidRPr="00B078C2">
              <w:rPr>
                <w:szCs w:val="26"/>
                <w:lang w:val="en-GB"/>
              </w:rPr>
              <w:t xml:space="preserve"> emissions</w:t>
            </w:r>
            <w:r w:rsidRPr="00B078C2">
              <w:rPr>
                <w:szCs w:val="26"/>
                <w:lang w:val="en-GB"/>
              </w:rPr>
              <w:br/>
              <w:t>(g/km)</w:t>
            </w:r>
          </w:p>
        </w:tc>
      </w:tr>
      <w:tr w:rsidR="003911E7" w:rsidRPr="00B078C2" w:rsidTr="00AE0F28">
        <w:trPr>
          <w:trHeight w:val="420"/>
        </w:trPr>
        <w:tc>
          <w:tcPr>
            <w:tcW w:w="3275" w:type="dxa"/>
            <w:tcBorders>
              <w:top w:val="nil"/>
              <w:left w:val="nil"/>
              <w:bottom w:val="single" w:sz="4" w:space="0" w:color="auto"/>
              <w:right w:val="nil"/>
            </w:tcBorders>
            <w:shd w:val="clear" w:color="auto" w:fill="FFFFFF"/>
            <w:noWrap/>
            <w:vAlign w:val="center"/>
          </w:tcPr>
          <w:p w:rsidR="003911E7" w:rsidRPr="00B078C2" w:rsidRDefault="003911E7" w:rsidP="00AE0F28">
            <w:pPr>
              <w:rPr>
                <w:szCs w:val="26"/>
                <w:lang w:val="en-GB"/>
              </w:rPr>
            </w:pPr>
            <w:r w:rsidRPr="00B078C2">
              <w:rPr>
                <w:szCs w:val="26"/>
                <w:lang w:val="en-GB"/>
              </w:rPr>
              <w:t>BMW 220i Coupe</w:t>
            </w:r>
          </w:p>
        </w:tc>
        <w:tc>
          <w:tcPr>
            <w:tcW w:w="992" w:type="dxa"/>
            <w:tcBorders>
              <w:top w:val="nil"/>
              <w:left w:val="nil"/>
              <w:bottom w:val="single" w:sz="4" w:space="0" w:color="auto"/>
              <w:right w:val="nil"/>
            </w:tcBorders>
            <w:shd w:val="clear" w:color="auto" w:fill="FFFFFF"/>
            <w:noWrap/>
            <w:vAlign w:val="center"/>
          </w:tcPr>
          <w:p w:rsidR="003911E7" w:rsidRPr="00B078C2" w:rsidRDefault="00F24E31" w:rsidP="00AE0F28">
            <w:pPr>
              <w:jc w:val="center"/>
              <w:rPr>
                <w:szCs w:val="26"/>
                <w:lang w:val="en-GB"/>
              </w:rPr>
            </w:pPr>
            <w:r>
              <w:rPr>
                <w:szCs w:val="26"/>
                <w:lang w:val="en-GB"/>
              </w:rPr>
              <w:t>135</w:t>
            </w:r>
          </w:p>
        </w:tc>
        <w:tc>
          <w:tcPr>
            <w:tcW w:w="198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szCs w:val="26"/>
                <w:lang w:val="it-IT"/>
              </w:rPr>
            </w:pPr>
            <w:r w:rsidRPr="00B078C2">
              <w:rPr>
                <w:szCs w:val="26"/>
                <w:lang w:val="it-IT"/>
              </w:rPr>
              <w:t>6.1 – 5.7</w:t>
            </w:r>
          </w:p>
        </w:tc>
        <w:tc>
          <w:tcPr>
            <w:tcW w:w="183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b/>
                <w:bCs/>
                <w:szCs w:val="26"/>
                <w:lang w:val="it-IT"/>
              </w:rPr>
            </w:pPr>
            <w:r w:rsidRPr="00B078C2">
              <w:rPr>
                <w:szCs w:val="26"/>
                <w:lang w:val="it-IT"/>
              </w:rPr>
              <w:t>140 – 131</w:t>
            </w:r>
          </w:p>
        </w:tc>
      </w:tr>
      <w:tr w:rsidR="003911E7" w:rsidRPr="00B078C2" w:rsidTr="00AE0F28">
        <w:trPr>
          <w:trHeight w:val="420"/>
        </w:trPr>
        <w:tc>
          <w:tcPr>
            <w:tcW w:w="3275" w:type="dxa"/>
            <w:tcBorders>
              <w:top w:val="nil"/>
              <w:left w:val="nil"/>
              <w:bottom w:val="single" w:sz="4" w:space="0" w:color="auto"/>
              <w:right w:val="nil"/>
            </w:tcBorders>
            <w:shd w:val="clear" w:color="auto" w:fill="FFFFFF"/>
            <w:noWrap/>
            <w:vAlign w:val="center"/>
          </w:tcPr>
          <w:p w:rsidR="003911E7" w:rsidRPr="00B078C2" w:rsidRDefault="003911E7" w:rsidP="00AE0F28">
            <w:pPr>
              <w:rPr>
                <w:szCs w:val="26"/>
                <w:lang w:val="en-GB"/>
              </w:rPr>
            </w:pPr>
            <w:r w:rsidRPr="00B078C2">
              <w:rPr>
                <w:szCs w:val="26"/>
                <w:lang w:val="en-GB"/>
              </w:rPr>
              <w:t>BMW 230i Coupe</w:t>
            </w:r>
          </w:p>
        </w:tc>
        <w:tc>
          <w:tcPr>
            <w:tcW w:w="992" w:type="dxa"/>
            <w:tcBorders>
              <w:top w:val="nil"/>
              <w:left w:val="nil"/>
              <w:bottom w:val="single" w:sz="4" w:space="0" w:color="auto"/>
              <w:right w:val="nil"/>
            </w:tcBorders>
            <w:shd w:val="clear" w:color="auto" w:fill="FFFFFF"/>
            <w:noWrap/>
            <w:vAlign w:val="center"/>
          </w:tcPr>
          <w:p w:rsidR="003911E7" w:rsidRPr="00B078C2" w:rsidRDefault="00F24E31" w:rsidP="00AE0F28">
            <w:pPr>
              <w:jc w:val="center"/>
              <w:rPr>
                <w:szCs w:val="26"/>
                <w:lang w:val="en-GB"/>
              </w:rPr>
            </w:pPr>
            <w:r>
              <w:rPr>
                <w:szCs w:val="26"/>
                <w:lang w:val="en-GB"/>
              </w:rPr>
              <w:t>185</w:t>
            </w:r>
          </w:p>
        </w:tc>
        <w:tc>
          <w:tcPr>
            <w:tcW w:w="198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szCs w:val="26"/>
                <w:lang w:val="it-IT"/>
              </w:rPr>
            </w:pPr>
            <w:r w:rsidRPr="00B078C2">
              <w:rPr>
                <w:szCs w:val="26"/>
                <w:lang w:val="it-IT"/>
              </w:rPr>
              <w:t>6.4 – 6.2</w:t>
            </w:r>
          </w:p>
        </w:tc>
        <w:tc>
          <w:tcPr>
            <w:tcW w:w="183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b/>
                <w:bCs/>
                <w:szCs w:val="26"/>
                <w:lang w:val="it-IT"/>
              </w:rPr>
            </w:pPr>
            <w:r w:rsidRPr="00B078C2">
              <w:rPr>
                <w:szCs w:val="26"/>
                <w:lang w:val="it-IT"/>
              </w:rPr>
              <w:t>147 – 142</w:t>
            </w:r>
          </w:p>
        </w:tc>
      </w:tr>
      <w:tr w:rsidR="003911E7" w:rsidRPr="00B078C2" w:rsidTr="00AE0F28">
        <w:trPr>
          <w:trHeight w:val="420"/>
        </w:trPr>
        <w:tc>
          <w:tcPr>
            <w:tcW w:w="3275" w:type="dxa"/>
            <w:tcBorders>
              <w:top w:val="nil"/>
              <w:left w:val="nil"/>
              <w:bottom w:val="single" w:sz="4" w:space="0" w:color="auto"/>
              <w:right w:val="nil"/>
            </w:tcBorders>
            <w:shd w:val="clear" w:color="auto" w:fill="FFFFFF"/>
            <w:noWrap/>
            <w:vAlign w:val="center"/>
          </w:tcPr>
          <w:p w:rsidR="003911E7" w:rsidRPr="00B078C2" w:rsidRDefault="003911E7" w:rsidP="00AE0F28">
            <w:pPr>
              <w:rPr>
                <w:szCs w:val="26"/>
                <w:lang w:val="en-GB"/>
              </w:rPr>
            </w:pPr>
            <w:r w:rsidRPr="00B078C2">
              <w:rPr>
                <w:szCs w:val="26"/>
                <w:lang w:val="en-GB"/>
              </w:rPr>
              <w:t>BMW M240i Coupe</w:t>
            </w:r>
          </w:p>
        </w:tc>
        <w:tc>
          <w:tcPr>
            <w:tcW w:w="992" w:type="dxa"/>
            <w:tcBorders>
              <w:top w:val="nil"/>
              <w:left w:val="nil"/>
              <w:bottom w:val="single" w:sz="4" w:space="0" w:color="auto"/>
              <w:right w:val="nil"/>
            </w:tcBorders>
            <w:shd w:val="clear" w:color="auto" w:fill="FFFFFF"/>
            <w:noWrap/>
            <w:vAlign w:val="center"/>
          </w:tcPr>
          <w:p w:rsidR="003911E7" w:rsidRPr="00B078C2" w:rsidRDefault="00F24E31" w:rsidP="00F24E31">
            <w:pPr>
              <w:jc w:val="center"/>
              <w:rPr>
                <w:szCs w:val="26"/>
                <w:lang w:val="en-GB"/>
              </w:rPr>
            </w:pPr>
            <w:r>
              <w:rPr>
                <w:szCs w:val="26"/>
                <w:lang w:val="en-GB"/>
              </w:rPr>
              <w:t>250</w:t>
            </w:r>
          </w:p>
        </w:tc>
        <w:tc>
          <w:tcPr>
            <w:tcW w:w="198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szCs w:val="26"/>
                <w:lang w:val="en-GB"/>
              </w:rPr>
            </w:pPr>
            <w:r w:rsidRPr="00B078C2">
              <w:rPr>
                <w:szCs w:val="26"/>
                <w:lang w:val="en-GB"/>
              </w:rPr>
              <w:t>7.8</w:t>
            </w:r>
          </w:p>
        </w:tc>
        <w:tc>
          <w:tcPr>
            <w:tcW w:w="183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b/>
                <w:bCs/>
                <w:szCs w:val="26"/>
                <w:lang w:val="en-GB"/>
              </w:rPr>
            </w:pPr>
            <w:r w:rsidRPr="00B078C2">
              <w:rPr>
                <w:szCs w:val="26"/>
                <w:lang w:val="en-GB"/>
              </w:rPr>
              <w:t>179</w:t>
            </w:r>
          </w:p>
        </w:tc>
      </w:tr>
      <w:tr w:rsidR="003911E7" w:rsidRPr="00B078C2" w:rsidTr="00AE0F28">
        <w:trPr>
          <w:trHeight w:val="420"/>
        </w:trPr>
        <w:tc>
          <w:tcPr>
            <w:tcW w:w="3275" w:type="dxa"/>
            <w:tcBorders>
              <w:top w:val="single" w:sz="12" w:space="0" w:color="auto"/>
              <w:left w:val="nil"/>
              <w:bottom w:val="single" w:sz="4" w:space="0" w:color="auto"/>
              <w:right w:val="nil"/>
            </w:tcBorders>
            <w:noWrap/>
            <w:vAlign w:val="center"/>
          </w:tcPr>
          <w:p w:rsidR="003911E7" w:rsidRPr="00B078C2" w:rsidRDefault="003911E7" w:rsidP="00AE0F28">
            <w:pPr>
              <w:rPr>
                <w:b/>
                <w:szCs w:val="26"/>
                <w:lang w:val="en-GB"/>
              </w:rPr>
            </w:pPr>
          </w:p>
        </w:tc>
        <w:tc>
          <w:tcPr>
            <w:tcW w:w="992" w:type="dxa"/>
            <w:tcBorders>
              <w:top w:val="single" w:sz="12" w:space="0" w:color="auto"/>
              <w:left w:val="nil"/>
              <w:bottom w:val="single" w:sz="4" w:space="0" w:color="auto"/>
              <w:right w:val="nil"/>
            </w:tcBorders>
            <w:noWrap/>
            <w:vAlign w:val="center"/>
          </w:tcPr>
          <w:p w:rsidR="003911E7" w:rsidRPr="00B078C2" w:rsidRDefault="003911E7" w:rsidP="00AE0F28">
            <w:pPr>
              <w:jc w:val="center"/>
              <w:rPr>
                <w:szCs w:val="26"/>
                <w:lang w:val="en-GB"/>
              </w:rPr>
            </w:pPr>
          </w:p>
        </w:tc>
        <w:tc>
          <w:tcPr>
            <w:tcW w:w="1984" w:type="dxa"/>
            <w:tcBorders>
              <w:top w:val="single" w:sz="12" w:space="0" w:color="auto"/>
              <w:left w:val="nil"/>
              <w:bottom w:val="single" w:sz="4" w:space="0" w:color="auto"/>
              <w:right w:val="nil"/>
            </w:tcBorders>
            <w:noWrap/>
            <w:vAlign w:val="center"/>
          </w:tcPr>
          <w:p w:rsidR="003911E7" w:rsidRPr="00B078C2" w:rsidRDefault="003911E7" w:rsidP="00AE0F28">
            <w:pPr>
              <w:jc w:val="center"/>
              <w:rPr>
                <w:szCs w:val="26"/>
                <w:lang w:val="en-GB"/>
              </w:rPr>
            </w:pPr>
          </w:p>
        </w:tc>
        <w:tc>
          <w:tcPr>
            <w:tcW w:w="1834" w:type="dxa"/>
            <w:tcBorders>
              <w:top w:val="single" w:sz="12" w:space="0" w:color="auto"/>
              <w:left w:val="nil"/>
              <w:bottom w:val="single" w:sz="4" w:space="0" w:color="auto"/>
              <w:right w:val="nil"/>
            </w:tcBorders>
            <w:noWrap/>
            <w:vAlign w:val="center"/>
          </w:tcPr>
          <w:p w:rsidR="003911E7" w:rsidRPr="00B078C2" w:rsidRDefault="003911E7" w:rsidP="00AE0F28">
            <w:pPr>
              <w:jc w:val="center"/>
              <w:rPr>
                <w:b/>
                <w:bCs/>
                <w:szCs w:val="26"/>
                <w:lang w:val="en-GB"/>
              </w:rPr>
            </w:pPr>
          </w:p>
        </w:tc>
      </w:tr>
      <w:tr w:rsidR="003911E7" w:rsidRPr="00B078C2" w:rsidTr="00AE0F28">
        <w:trPr>
          <w:trHeight w:val="380"/>
        </w:trPr>
        <w:tc>
          <w:tcPr>
            <w:tcW w:w="3275" w:type="dxa"/>
            <w:tcBorders>
              <w:top w:val="single" w:sz="12" w:space="0" w:color="auto"/>
              <w:left w:val="nil"/>
              <w:bottom w:val="single" w:sz="4" w:space="0" w:color="auto"/>
              <w:right w:val="nil"/>
            </w:tcBorders>
            <w:shd w:val="clear" w:color="auto" w:fill="FFFFFF"/>
            <w:noWrap/>
            <w:vAlign w:val="center"/>
          </w:tcPr>
          <w:p w:rsidR="003911E7" w:rsidRPr="00B078C2" w:rsidRDefault="003911E7" w:rsidP="00AE0F28">
            <w:pPr>
              <w:rPr>
                <w:b/>
                <w:szCs w:val="26"/>
                <w:lang w:val="en-GB"/>
              </w:rPr>
            </w:pPr>
            <w:r w:rsidRPr="00B078C2">
              <w:rPr>
                <w:b/>
                <w:szCs w:val="26"/>
                <w:lang w:val="en-GB"/>
              </w:rPr>
              <w:t>BMW 2 Series Convertible</w:t>
            </w:r>
          </w:p>
        </w:tc>
        <w:tc>
          <w:tcPr>
            <w:tcW w:w="992" w:type="dxa"/>
            <w:tcBorders>
              <w:top w:val="single" w:sz="12" w:space="0" w:color="auto"/>
              <w:left w:val="nil"/>
              <w:bottom w:val="single" w:sz="4" w:space="0" w:color="auto"/>
              <w:right w:val="nil"/>
            </w:tcBorders>
            <w:shd w:val="clear" w:color="auto" w:fill="FFFFFF"/>
            <w:noWrap/>
            <w:vAlign w:val="center"/>
          </w:tcPr>
          <w:p w:rsidR="003911E7" w:rsidRPr="00B078C2" w:rsidRDefault="00F24E31" w:rsidP="00AE0F28">
            <w:pPr>
              <w:jc w:val="center"/>
              <w:rPr>
                <w:szCs w:val="26"/>
                <w:lang w:val="en-GB"/>
              </w:rPr>
            </w:pPr>
            <w:r>
              <w:rPr>
                <w:szCs w:val="26"/>
                <w:lang w:val="en-GB"/>
              </w:rPr>
              <w:t>Output (kW</w:t>
            </w:r>
            <w:r w:rsidR="003911E7" w:rsidRPr="00B078C2">
              <w:rPr>
                <w:szCs w:val="26"/>
                <w:lang w:val="en-GB"/>
              </w:rPr>
              <w:t>)</w:t>
            </w:r>
          </w:p>
        </w:tc>
        <w:tc>
          <w:tcPr>
            <w:tcW w:w="1984" w:type="dxa"/>
            <w:tcBorders>
              <w:top w:val="single" w:sz="12" w:space="0" w:color="auto"/>
              <w:left w:val="nil"/>
              <w:bottom w:val="single" w:sz="4" w:space="0" w:color="auto"/>
              <w:right w:val="nil"/>
            </w:tcBorders>
            <w:shd w:val="clear" w:color="auto" w:fill="FFFFFF"/>
            <w:noWrap/>
            <w:vAlign w:val="center"/>
          </w:tcPr>
          <w:p w:rsidR="003911E7" w:rsidRPr="00B078C2" w:rsidRDefault="003911E7" w:rsidP="00AE0F28">
            <w:pPr>
              <w:jc w:val="center"/>
              <w:rPr>
                <w:szCs w:val="26"/>
                <w:lang w:val="en-GB"/>
              </w:rPr>
            </w:pPr>
            <w:r w:rsidRPr="00B078C2">
              <w:rPr>
                <w:szCs w:val="26"/>
                <w:lang w:val="en-GB"/>
              </w:rPr>
              <w:t>Fuel consumption according to EU (l/100 km)</w:t>
            </w:r>
          </w:p>
        </w:tc>
        <w:tc>
          <w:tcPr>
            <w:tcW w:w="1834" w:type="dxa"/>
            <w:tcBorders>
              <w:top w:val="single" w:sz="12" w:space="0" w:color="auto"/>
              <w:left w:val="nil"/>
              <w:bottom w:val="single" w:sz="4" w:space="0" w:color="auto"/>
              <w:right w:val="nil"/>
            </w:tcBorders>
            <w:shd w:val="clear" w:color="auto" w:fill="FFFFFF"/>
            <w:noWrap/>
            <w:vAlign w:val="center"/>
          </w:tcPr>
          <w:p w:rsidR="003911E7" w:rsidRPr="00B078C2" w:rsidRDefault="003911E7" w:rsidP="00AE0F28">
            <w:pPr>
              <w:jc w:val="center"/>
              <w:rPr>
                <w:b/>
                <w:bCs/>
                <w:szCs w:val="26"/>
                <w:lang w:val="en-GB"/>
              </w:rPr>
            </w:pPr>
            <w:r w:rsidRPr="00B078C2">
              <w:rPr>
                <w:szCs w:val="26"/>
                <w:lang w:val="en-GB"/>
              </w:rPr>
              <w:t>CO</w:t>
            </w:r>
            <w:r w:rsidRPr="00B078C2">
              <w:rPr>
                <w:szCs w:val="26"/>
                <w:vertAlign w:val="subscript"/>
                <w:lang w:val="en-GB"/>
              </w:rPr>
              <w:t>2</w:t>
            </w:r>
            <w:r w:rsidRPr="00B078C2">
              <w:rPr>
                <w:szCs w:val="26"/>
                <w:lang w:val="en-GB"/>
              </w:rPr>
              <w:t xml:space="preserve"> emissions</w:t>
            </w:r>
            <w:r w:rsidRPr="00B078C2">
              <w:rPr>
                <w:szCs w:val="26"/>
                <w:lang w:val="en-GB"/>
              </w:rPr>
              <w:br/>
              <w:t>(g/km)</w:t>
            </w:r>
          </w:p>
        </w:tc>
      </w:tr>
      <w:tr w:rsidR="003911E7" w:rsidRPr="00B078C2" w:rsidTr="00AE0F28">
        <w:trPr>
          <w:trHeight w:val="420"/>
        </w:trPr>
        <w:tc>
          <w:tcPr>
            <w:tcW w:w="3275" w:type="dxa"/>
            <w:tcBorders>
              <w:top w:val="nil"/>
              <w:left w:val="nil"/>
              <w:bottom w:val="single" w:sz="4" w:space="0" w:color="auto"/>
              <w:right w:val="nil"/>
            </w:tcBorders>
            <w:shd w:val="clear" w:color="auto" w:fill="FFFFFF"/>
            <w:noWrap/>
            <w:vAlign w:val="center"/>
          </w:tcPr>
          <w:p w:rsidR="003911E7" w:rsidRPr="00B078C2" w:rsidRDefault="003911E7" w:rsidP="00AE0F28">
            <w:pPr>
              <w:rPr>
                <w:szCs w:val="26"/>
                <w:lang w:val="en-GB"/>
              </w:rPr>
            </w:pPr>
            <w:r w:rsidRPr="00B078C2">
              <w:rPr>
                <w:szCs w:val="26"/>
                <w:lang w:val="en-GB"/>
              </w:rPr>
              <w:t>BMW 220i Convertible</w:t>
            </w:r>
          </w:p>
        </w:tc>
        <w:tc>
          <w:tcPr>
            <w:tcW w:w="992" w:type="dxa"/>
            <w:tcBorders>
              <w:top w:val="nil"/>
              <w:left w:val="nil"/>
              <w:bottom w:val="single" w:sz="4" w:space="0" w:color="auto"/>
              <w:right w:val="nil"/>
            </w:tcBorders>
            <w:shd w:val="clear" w:color="auto" w:fill="FFFFFF"/>
            <w:noWrap/>
            <w:vAlign w:val="center"/>
          </w:tcPr>
          <w:p w:rsidR="003911E7" w:rsidRPr="00B078C2" w:rsidRDefault="00F24E31" w:rsidP="00AE0F28">
            <w:pPr>
              <w:jc w:val="center"/>
              <w:rPr>
                <w:szCs w:val="26"/>
                <w:lang w:val="en-GB"/>
              </w:rPr>
            </w:pPr>
            <w:r>
              <w:rPr>
                <w:szCs w:val="26"/>
                <w:lang w:val="en-GB"/>
              </w:rPr>
              <w:t>135</w:t>
            </w:r>
          </w:p>
        </w:tc>
        <w:tc>
          <w:tcPr>
            <w:tcW w:w="198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szCs w:val="26"/>
                <w:lang w:val="it-IT"/>
              </w:rPr>
            </w:pPr>
            <w:r w:rsidRPr="00B078C2">
              <w:rPr>
                <w:szCs w:val="26"/>
                <w:lang w:val="it-IT"/>
              </w:rPr>
              <w:t>6.5 – 6.1</w:t>
            </w:r>
          </w:p>
        </w:tc>
        <w:tc>
          <w:tcPr>
            <w:tcW w:w="183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b/>
                <w:bCs/>
                <w:szCs w:val="26"/>
                <w:lang w:val="it-IT"/>
              </w:rPr>
            </w:pPr>
            <w:r w:rsidRPr="00B078C2">
              <w:rPr>
                <w:szCs w:val="26"/>
                <w:lang w:val="it-IT"/>
              </w:rPr>
              <w:t>149 – 139</w:t>
            </w:r>
          </w:p>
        </w:tc>
      </w:tr>
      <w:tr w:rsidR="003911E7" w:rsidRPr="00B078C2" w:rsidTr="00AE0F28">
        <w:trPr>
          <w:trHeight w:val="420"/>
        </w:trPr>
        <w:tc>
          <w:tcPr>
            <w:tcW w:w="3275" w:type="dxa"/>
            <w:tcBorders>
              <w:top w:val="nil"/>
              <w:left w:val="nil"/>
              <w:bottom w:val="single" w:sz="4" w:space="0" w:color="auto"/>
              <w:right w:val="nil"/>
            </w:tcBorders>
            <w:shd w:val="clear" w:color="auto" w:fill="FFFFFF"/>
            <w:noWrap/>
            <w:vAlign w:val="center"/>
          </w:tcPr>
          <w:p w:rsidR="003911E7" w:rsidRPr="00B078C2" w:rsidRDefault="003911E7" w:rsidP="00AE0F28">
            <w:pPr>
              <w:rPr>
                <w:szCs w:val="26"/>
                <w:lang w:val="en-GB"/>
              </w:rPr>
            </w:pPr>
            <w:r w:rsidRPr="00B078C2">
              <w:rPr>
                <w:szCs w:val="26"/>
                <w:lang w:val="en-GB"/>
              </w:rPr>
              <w:t>BMW 230i Convertible</w:t>
            </w:r>
          </w:p>
        </w:tc>
        <w:tc>
          <w:tcPr>
            <w:tcW w:w="992" w:type="dxa"/>
            <w:tcBorders>
              <w:top w:val="nil"/>
              <w:left w:val="nil"/>
              <w:bottom w:val="single" w:sz="4" w:space="0" w:color="auto"/>
              <w:right w:val="nil"/>
            </w:tcBorders>
            <w:shd w:val="clear" w:color="auto" w:fill="FFFFFF"/>
            <w:noWrap/>
            <w:vAlign w:val="center"/>
          </w:tcPr>
          <w:p w:rsidR="003911E7" w:rsidRPr="00B078C2" w:rsidRDefault="00F24E31" w:rsidP="00AE0F28">
            <w:pPr>
              <w:jc w:val="center"/>
              <w:rPr>
                <w:szCs w:val="26"/>
                <w:lang w:val="en-GB"/>
              </w:rPr>
            </w:pPr>
            <w:r>
              <w:rPr>
                <w:szCs w:val="26"/>
                <w:lang w:val="en-GB"/>
              </w:rPr>
              <w:t>185</w:t>
            </w:r>
          </w:p>
        </w:tc>
        <w:tc>
          <w:tcPr>
            <w:tcW w:w="198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szCs w:val="26"/>
                <w:lang w:val="it-IT"/>
              </w:rPr>
            </w:pPr>
            <w:r w:rsidRPr="00B078C2">
              <w:rPr>
                <w:szCs w:val="26"/>
                <w:lang w:val="it-IT"/>
              </w:rPr>
              <w:t>6.8 – 6.5</w:t>
            </w:r>
          </w:p>
        </w:tc>
        <w:tc>
          <w:tcPr>
            <w:tcW w:w="183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b/>
                <w:bCs/>
                <w:szCs w:val="26"/>
                <w:lang w:val="it-IT"/>
              </w:rPr>
            </w:pPr>
            <w:r w:rsidRPr="00B078C2">
              <w:rPr>
                <w:szCs w:val="26"/>
                <w:lang w:val="it-IT"/>
              </w:rPr>
              <w:t>155 – 149</w:t>
            </w:r>
          </w:p>
        </w:tc>
      </w:tr>
      <w:tr w:rsidR="003911E7" w:rsidRPr="00B078C2" w:rsidTr="00AE0F28">
        <w:trPr>
          <w:trHeight w:val="420"/>
        </w:trPr>
        <w:tc>
          <w:tcPr>
            <w:tcW w:w="3275" w:type="dxa"/>
            <w:tcBorders>
              <w:top w:val="nil"/>
              <w:left w:val="nil"/>
              <w:bottom w:val="single" w:sz="4" w:space="0" w:color="auto"/>
              <w:right w:val="nil"/>
            </w:tcBorders>
            <w:shd w:val="clear" w:color="auto" w:fill="FFFFFF"/>
            <w:noWrap/>
            <w:vAlign w:val="center"/>
          </w:tcPr>
          <w:p w:rsidR="003911E7" w:rsidRPr="00B078C2" w:rsidRDefault="003911E7" w:rsidP="00AE0F28">
            <w:pPr>
              <w:rPr>
                <w:szCs w:val="26"/>
                <w:lang w:val="en-GB"/>
              </w:rPr>
            </w:pPr>
            <w:r w:rsidRPr="00B078C2">
              <w:rPr>
                <w:szCs w:val="26"/>
                <w:lang w:val="en-GB"/>
              </w:rPr>
              <w:t>BMW M240i Convertible</w:t>
            </w:r>
          </w:p>
        </w:tc>
        <w:tc>
          <w:tcPr>
            <w:tcW w:w="992" w:type="dxa"/>
            <w:tcBorders>
              <w:top w:val="nil"/>
              <w:left w:val="nil"/>
              <w:bottom w:val="single" w:sz="4" w:space="0" w:color="auto"/>
              <w:right w:val="nil"/>
            </w:tcBorders>
            <w:shd w:val="clear" w:color="auto" w:fill="FFFFFF"/>
            <w:noWrap/>
            <w:vAlign w:val="center"/>
          </w:tcPr>
          <w:p w:rsidR="003911E7" w:rsidRPr="00B078C2" w:rsidRDefault="00F24E31" w:rsidP="00AE0F28">
            <w:pPr>
              <w:jc w:val="center"/>
              <w:rPr>
                <w:szCs w:val="26"/>
                <w:lang w:val="en-GB"/>
              </w:rPr>
            </w:pPr>
            <w:r>
              <w:rPr>
                <w:szCs w:val="26"/>
                <w:lang w:val="en-GB"/>
              </w:rPr>
              <w:t>250</w:t>
            </w:r>
          </w:p>
        </w:tc>
        <w:tc>
          <w:tcPr>
            <w:tcW w:w="198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szCs w:val="26"/>
                <w:lang w:val="en-GB"/>
              </w:rPr>
            </w:pPr>
            <w:r w:rsidRPr="00B078C2">
              <w:rPr>
                <w:szCs w:val="26"/>
                <w:lang w:val="en-GB"/>
              </w:rPr>
              <w:t>8.3</w:t>
            </w:r>
          </w:p>
        </w:tc>
        <w:tc>
          <w:tcPr>
            <w:tcW w:w="183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b/>
                <w:bCs/>
                <w:szCs w:val="26"/>
                <w:lang w:val="en-GB"/>
              </w:rPr>
            </w:pPr>
            <w:r w:rsidRPr="00B078C2">
              <w:rPr>
                <w:szCs w:val="26"/>
                <w:lang w:val="en-GB"/>
              </w:rPr>
              <w:t>189</w:t>
            </w:r>
          </w:p>
        </w:tc>
      </w:tr>
      <w:tr w:rsidR="003911E7" w:rsidRPr="00B078C2" w:rsidTr="00AE0F28">
        <w:trPr>
          <w:trHeight w:val="420"/>
        </w:trPr>
        <w:tc>
          <w:tcPr>
            <w:tcW w:w="3275" w:type="dxa"/>
            <w:tcBorders>
              <w:top w:val="single" w:sz="12" w:space="0" w:color="auto"/>
              <w:left w:val="nil"/>
              <w:bottom w:val="single" w:sz="4" w:space="0" w:color="auto"/>
              <w:right w:val="nil"/>
            </w:tcBorders>
            <w:noWrap/>
            <w:vAlign w:val="center"/>
          </w:tcPr>
          <w:p w:rsidR="003911E7" w:rsidRPr="00B078C2" w:rsidRDefault="003911E7" w:rsidP="00AE0F28">
            <w:pPr>
              <w:rPr>
                <w:b/>
                <w:szCs w:val="26"/>
                <w:lang w:val="en-GB"/>
              </w:rPr>
            </w:pPr>
          </w:p>
        </w:tc>
        <w:tc>
          <w:tcPr>
            <w:tcW w:w="992" w:type="dxa"/>
            <w:tcBorders>
              <w:top w:val="single" w:sz="12" w:space="0" w:color="auto"/>
              <w:left w:val="nil"/>
              <w:bottom w:val="single" w:sz="4" w:space="0" w:color="auto"/>
              <w:right w:val="nil"/>
            </w:tcBorders>
            <w:noWrap/>
            <w:vAlign w:val="center"/>
          </w:tcPr>
          <w:p w:rsidR="003911E7" w:rsidRPr="00B078C2" w:rsidRDefault="003911E7" w:rsidP="00AE0F28">
            <w:pPr>
              <w:jc w:val="center"/>
              <w:rPr>
                <w:szCs w:val="26"/>
                <w:lang w:val="en-GB"/>
              </w:rPr>
            </w:pPr>
          </w:p>
        </w:tc>
        <w:tc>
          <w:tcPr>
            <w:tcW w:w="1984" w:type="dxa"/>
            <w:tcBorders>
              <w:top w:val="single" w:sz="12" w:space="0" w:color="auto"/>
              <w:left w:val="nil"/>
              <w:bottom w:val="single" w:sz="4" w:space="0" w:color="auto"/>
              <w:right w:val="nil"/>
            </w:tcBorders>
            <w:noWrap/>
            <w:vAlign w:val="center"/>
          </w:tcPr>
          <w:p w:rsidR="003911E7" w:rsidRPr="00B078C2" w:rsidRDefault="003911E7" w:rsidP="00AE0F28">
            <w:pPr>
              <w:jc w:val="center"/>
              <w:rPr>
                <w:szCs w:val="26"/>
                <w:lang w:val="en-GB"/>
              </w:rPr>
            </w:pPr>
          </w:p>
        </w:tc>
        <w:tc>
          <w:tcPr>
            <w:tcW w:w="1834" w:type="dxa"/>
            <w:tcBorders>
              <w:top w:val="single" w:sz="12" w:space="0" w:color="auto"/>
              <w:left w:val="nil"/>
              <w:bottom w:val="single" w:sz="4" w:space="0" w:color="auto"/>
              <w:right w:val="nil"/>
            </w:tcBorders>
            <w:noWrap/>
            <w:vAlign w:val="center"/>
          </w:tcPr>
          <w:p w:rsidR="003911E7" w:rsidRPr="00B078C2" w:rsidRDefault="003911E7" w:rsidP="00AE0F28">
            <w:pPr>
              <w:jc w:val="center"/>
              <w:rPr>
                <w:b/>
                <w:bCs/>
                <w:szCs w:val="26"/>
                <w:lang w:val="en-GB"/>
              </w:rPr>
            </w:pPr>
          </w:p>
        </w:tc>
      </w:tr>
      <w:tr w:rsidR="003911E7" w:rsidRPr="00B078C2" w:rsidTr="00AE0F28">
        <w:trPr>
          <w:trHeight w:val="380"/>
        </w:trPr>
        <w:tc>
          <w:tcPr>
            <w:tcW w:w="3275" w:type="dxa"/>
            <w:tcBorders>
              <w:top w:val="single" w:sz="12" w:space="0" w:color="auto"/>
              <w:left w:val="nil"/>
              <w:bottom w:val="single" w:sz="4" w:space="0" w:color="auto"/>
              <w:right w:val="nil"/>
            </w:tcBorders>
            <w:shd w:val="clear" w:color="auto" w:fill="FFFFFF"/>
            <w:noWrap/>
            <w:vAlign w:val="center"/>
          </w:tcPr>
          <w:p w:rsidR="003911E7" w:rsidRPr="00B078C2" w:rsidRDefault="003911E7" w:rsidP="00AE0F28">
            <w:pPr>
              <w:rPr>
                <w:b/>
                <w:szCs w:val="26"/>
                <w:lang w:val="en-GB"/>
              </w:rPr>
            </w:pPr>
            <w:r w:rsidRPr="00B078C2">
              <w:rPr>
                <w:b/>
                <w:szCs w:val="26"/>
                <w:lang w:val="en-GB"/>
              </w:rPr>
              <w:t>BMW 7 Series</w:t>
            </w:r>
          </w:p>
        </w:tc>
        <w:tc>
          <w:tcPr>
            <w:tcW w:w="992" w:type="dxa"/>
            <w:tcBorders>
              <w:top w:val="single" w:sz="12" w:space="0" w:color="auto"/>
              <w:left w:val="nil"/>
              <w:bottom w:val="single" w:sz="4" w:space="0" w:color="auto"/>
              <w:right w:val="nil"/>
            </w:tcBorders>
            <w:shd w:val="clear" w:color="auto" w:fill="FFFFFF"/>
            <w:noWrap/>
            <w:vAlign w:val="center"/>
          </w:tcPr>
          <w:p w:rsidR="003911E7" w:rsidRPr="00B078C2" w:rsidRDefault="00F24E31" w:rsidP="00AE0F28">
            <w:pPr>
              <w:jc w:val="center"/>
              <w:rPr>
                <w:szCs w:val="26"/>
                <w:lang w:val="en-GB"/>
              </w:rPr>
            </w:pPr>
            <w:r>
              <w:rPr>
                <w:szCs w:val="26"/>
                <w:lang w:val="en-GB"/>
              </w:rPr>
              <w:t>Output (kW</w:t>
            </w:r>
            <w:r w:rsidR="003911E7" w:rsidRPr="00B078C2">
              <w:rPr>
                <w:szCs w:val="26"/>
                <w:lang w:val="en-GB"/>
              </w:rPr>
              <w:t>)</w:t>
            </w:r>
          </w:p>
        </w:tc>
        <w:tc>
          <w:tcPr>
            <w:tcW w:w="1984" w:type="dxa"/>
            <w:tcBorders>
              <w:top w:val="single" w:sz="12" w:space="0" w:color="auto"/>
              <w:left w:val="nil"/>
              <w:bottom w:val="single" w:sz="4" w:space="0" w:color="auto"/>
              <w:right w:val="nil"/>
            </w:tcBorders>
            <w:shd w:val="clear" w:color="auto" w:fill="FFFFFF"/>
            <w:noWrap/>
            <w:vAlign w:val="center"/>
          </w:tcPr>
          <w:p w:rsidR="003911E7" w:rsidRPr="00B078C2" w:rsidRDefault="003911E7" w:rsidP="00AE0F28">
            <w:pPr>
              <w:jc w:val="center"/>
              <w:rPr>
                <w:szCs w:val="26"/>
                <w:lang w:val="en-GB"/>
              </w:rPr>
            </w:pPr>
            <w:r w:rsidRPr="00B078C2">
              <w:rPr>
                <w:szCs w:val="26"/>
                <w:lang w:val="en-GB"/>
              </w:rPr>
              <w:t>Fuel consumption according to EU (l/100 km)</w:t>
            </w:r>
          </w:p>
        </w:tc>
        <w:tc>
          <w:tcPr>
            <w:tcW w:w="1834" w:type="dxa"/>
            <w:tcBorders>
              <w:top w:val="single" w:sz="12" w:space="0" w:color="auto"/>
              <w:left w:val="nil"/>
              <w:bottom w:val="single" w:sz="4" w:space="0" w:color="auto"/>
              <w:right w:val="nil"/>
            </w:tcBorders>
            <w:shd w:val="clear" w:color="auto" w:fill="FFFFFF"/>
            <w:noWrap/>
            <w:vAlign w:val="center"/>
          </w:tcPr>
          <w:p w:rsidR="003911E7" w:rsidRPr="00B078C2" w:rsidRDefault="003911E7" w:rsidP="00AE0F28">
            <w:pPr>
              <w:jc w:val="center"/>
              <w:rPr>
                <w:b/>
                <w:bCs/>
                <w:szCs w:val="26"/>
                <w:lang w:val="en-GB"/>
              </w:rPr>
            </w:pPr>
            <w:r w:rsidRPr="00B078C2">
              <w:rPr>
                <w:szCs w:val="26"/>
                <w:lang w:val="en-GB"/>
              </w:rPr>
              <w:t>CO</w:t>
            </w:r>
            <w:r w:rsidRPr="00B078C2">
              <w:rPr>
                <w:szCs w:val="26"/>
                <w:vertAlign w:val="subscript"/>
                <w:lang w:val="en-GB"/>
              </w:rPr>
              <w:t>2</w:t>
            </w:r>
            <w:r w:rsidRPr="00B078C2">
              <w:rPr>
                <w:szCs w:val="26"/>
                <w:lang w:val="en-GB"/>
              </w:rPr>
              <w:t xml:space="preserve"> emissions</w:t>
            </w:r>
            <w:r w:rsidRPr="00B078C2">
              <w:rPr>
                <w:szCs w:val="26"/>
                <w:lang w:val="en-GB"/>
              </w:rPr>
              <w:br/>
              <w:t>(g/km)</w:t>
            </w:r>
          </w:p>
        </w:tc>
      </w:tr>
      <w:tr w:rsidR="003911E7" w:rsidRPr="00B078C2" w:rsidTr="00AE0F28">
        <w:trPr>
          <w:trHeight w:val="420"/>
        </w:trPr>
        <w:tc>
          <w:tcPr>
            <w:tcW w:w="3275" w:type="dxa"/>
            <w:tcBorders>
              <w:top w:val="nil"/>
              <w:left w:val="nil"/>
              <w:bottom w:val="single" w:sz="4" w:space="0" w:color="auto"/>
              <w:right w:val="nil"/>
            </w:tcBorders>
            <w:shd w:val="clear" w:color="auto" w:fill="FFFFFF"/>
            <w:noWrap/>
            <w:vAlign w:val="center"/>
          </w:tcPr>
          <w:p w:rsidR="003911E7" w:rsidRPr="00B078C2" w:rsidRDefault="003911E7" w:rsidP="00AE0F28">
            <w:pPr>
              <w:rPr>
                <w:szCs w:val="26"/>
                <w:lang w:val="en-GB"/>
              </w:rPr>
            </w:pPr>
            <w:r w:rsidRPr="00B078C2">
              <w:rPr>
                <w:szCs w:val="26"/>
                <w:lang w:val="en-GB"/>
              </w:rPr>
              <w:t>BMW 740e iPerformance</w:t>
            </w:r>
          </w:p>
        </w:tc>
        <w:tc>
          <w:tcPr>
            <w:tcW w:w="992" w:type="dxa"/>
            <w:tcBorders>
              <w:top w:val="nil"/>
              <w:left w:val="nil"/>
              <w:bottom w:val="single" w:sz="4" w:space="0" w:color="auto"/>
              <w:right w:val="nil"/>
            </w:tcBorders>
            <w:shd w:val="clear" w:color="auto" w:fill="FFFFFF"/>
            <w:noWrap/>
            <w:vAlign w:val="center"/>
          </w:tcPr>
          <w:p w:rsidR="003911E7" w:rsidRPr="00B078C2" w:rsidRDefault="00F24E31" w:rsidP="00AE0F28">
            <w:pPr>
              <w:jc w:val="center"/>
              <w:rPr>
                <w:szCs w:val="26"/>
                <w:lang w:val="en-GB"/>
              </w:rPr>
            </w:pPr>
            <w:r>
              <w:rPr>
                <w:szCs w:val="26"/>
                <w:lang w:val="en-GB"/>
              </w:rPr>
              <w:t>240</w:t>
            </w:r>
          </w:p>
        </w:tc>
        <w:tc>
          <w:tcPr>
            <w:tcW w:w="198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szCs w:val="26"/>
                <w:lang w:val="en-GB"/>
              </w:rPr>
            </w:pPr>
            <w:r w:rsidRPr="00B078C2">
              <w:rPr>
                <w:szCs w:val="26"/>
                <w:lang w:val="en-GB"/>
              </w:rPr>
              <w:t>2.2 – 2.0</w:t>
            </w:r>
          </w:p>
        </w:tc>
        <w:tc>
          <w:tcPr>
            <w:tcW w:w="1834" w:type="dxa"/>
            <w:tcBorders>
              <w:top w:val="nil"/>
              <w:left w:val="nil"/>
              <w:bottom w:val="single" w:sz="4" w:space="0" w:color="auto"/>
              <w:right w:val="nil"/>
            </w:tcBorders>
            <w:shd w:val="clear" w:color="auto" w:fill="FFFFFF"/>
            <w:noWrap/>
            <w:vAlign w:val="center"/>
          </w:tcPr>
          <w:p w:rsidR="003911E7" w:rsidRPr="00B078C2" w:rsidRDefault="003911E7" w:rsidP="00AE0F28">
            <w:pPr>
              <w:jc w:val="center"/>
              <w:rPr>
                <w:b/>
                <w:bCs/>
                <w:szCs w:val="26"/>
                <w:lang w:val="en-GB"/>
              </w:rPr>
            </w:pPr>
            <w:r w:rsidRPr="00B078C2">
              <w:rPr>
                <w:szCs w:val="26"/>
                <w:lang w:val="en-GB"/>
              </w:rPr>
              <w:t>50 – 45</w:t>
            </w:r>
          </w:p>
        </w:tc>
      </w:tr>
    </w:tbl>
    <w:p w:rsidR="003911E7" w:rsidRPr="003911E7" w:rsidRDefault="003911E7" w:rsidP="003911E7">
      <w:pPr>
        <w:spacing w:after="330" w:line="330" w:lineRule="exact"/>
        <w:ind w:right="1077"/>
        <w:rPr>
          <w:sz w:val="18"/>
          <w:szCs w:val="18"/>
          <w:lang w:val="en-GB"/>
        </w:rPr>
      </w:pPr>
      <w:r w:rsidRPr="00B078C2">
        <w:rPr>
          <w:sz w:val="18"/>
          <w:szCs w:val="18"/>
          <w:lang w:val="en-GB"/>
        </w:rPr>
        <w:t xml:space="preserve">* </w:t>
      </w:r>
      <w:proofErr w:type="gramStart"/>
      <w:r w:rsidRPr="00B078C2">
        <w:rPr>
          <w:sz w:val="18"/>
          <w:szCs w:val="18"/>
          <w:lang w:val="en-GB"/>
        </w:rPr>
        <w:t>all</w:t>
      </w:r>
      <w:proofErr w:type="gramEnd"/>
      <w:r w:rsidRPr="00B078C2">
        <w:rPr>
          <w:sz w:val="18"/>
          <w:szCs w:val="18"/>
          <w:lang w:val="en-GB"/>
        </w:rPr>
        <w:t xml:space="preserve"> new models are available from the s</w:t>
      </w:r>
      <w:r>
        <w:rPr>
          <w:sz w:val="18"/>
          <w:szCs w:val="18"/>
          <w:lang w:val="en-GB"/>
        </w:rPr>
        <w:t>tart of production in July 2016.</w:t>
      </w:r>
    </w:p>
    <w:p w:rsidR="003911E7" w:rsidRPr="00B078C2" w:rsidRDefault="003911E7" w:rsidP="003911E7">
      <w:pPr>
        <w:pStyle w:val="Funote"/>
        <w:rPr>
          <w:sz w:val="16"/>
          <w:lang w:val="en-GB"/>
        </w:rPr>
      </w:pPr>
      <w:r w:rsidRPr="00B078C2">
        <w:rPr>
          <w:sz w:val="16"/>
          <w:lang w:val="en-GB"/>
        </w:rPr>
        <w:t>Further information on official fuel consumption figures, specific CO2 emission values and the electric power consumption of new passenger cars is included in the following guideline: “</w:t>
      </w:r>
      <w:proofErr w:type="spellStart"/>
      <w:r w:rsidRPr="00B078C2">
        <w:rPr>
          <w:sz w:val="16"/>
          <w:lang w:val="en-GB"/>
        </w:rPr>
        <w:t>Leitfaden</w:t>
      </w:r>
      <w:proofErr w:type="spellEnd"/>
      <w:r w:rsidRPr="00B078C2">
        <w:rPr>
          <w:sz w:val="16"/>
          <w:lang w:val="en-GB"/>
        </w:rPr>
        <w:t xml:space="preserve"> </w:t>
      </w:r>
      <w:proofErr w:type="spellStart"/>
      <w:r w:rsidRPr="00B078C2">
        <w:rPr>
          <w:sz w:val="16"/>
          <w:lang w:val="en-GB"/>
        </w:rPr>
        <w:t>u</w:t>
      </w:r>
      <w:r w:rsidRPr="00B078C2">
        <w:rPr>
          <w:rFonts w:ascii="Times New Roman" w:hAnsi="Times New Roman"/>
          <w:sz w:val="16"/>
          <w:lang w:val="en-GB"/>
        </w:rPr>
        <w:t>̈</w:t>
      </w:r>
      <w:r w:rsidRPr="00B078C2">
        <w:rPr>
          <w:sz w:val="16"/>
          <w:lang w:val="en-GB"/>
        </w:rPr>
        <w:t>ber</w:t>
      </w:r>
      <w:proofErr w:type="spellEnd"/>
      <w:r w:rsidRPr="00B078C2">
        <w:rPr>
          <w:sz w:val="16"/>
          <w:lang w:val="en-GB"/>
        </w:rPr>
        <w:t xml:space="preserve"> </w:t>
      </w:r>
      <w:proofErr w:type="spellStart"/>
      <w:r w:rsidRPr="00B078C2">
        <w:rPr>
          <w:sz w:val="16"/>
          <w:lang w:val="en-GB"/>
        </w:rPr>
        <w:t>Kraftstoffverbrauch</w:t>
      </w:r>
      <w:proofErr w:type="spellEnd"/>
      <w:r w:rsidRPr="00B078C2">
        <w:rPr>
          <w:sz w:val="16"/>
          <w:lang w:val="en-GB"/>
        </w:rPr>
        <w:t xml:space="preserve">, die CO2-Emissionen und den </w:t>
      </w:r>
      <w:proofErr w:type="spellStart"/>
      <w:r w:rsidRPr="00B078C2">
        <w:rPr>
          <w:sz w:val="16"/>
          <w:lang w:val="en-GB"/>
        </w:rPr>
        <w:t>Stromverbrauch</w:t>
      </w:r>
      <w:proofErr w:type="spellEnd"/>
      <w:r w:rsidRPr="00B078C2">
        <w:rPr>
          <w:sz w:val="16"/>
          <w:lang w:val="en-GB"/>
        </w:rPr>
        <w:t xml:space="preserve"> </w:t>
      </w:r>
      <w:proofErr w:type="spellStart"/>
      <w:r w:rsidRPr="00B078C2">
        <w:rPr>
          <w:sz w:val="16"/>
          <w:lang w:val="en-GB"/>
        </w:rPr>
        <w:t>neuerPersonenkraftwagen</w:t>
      </w:r>
      <w:proofErr w:type="spellEnd"/>
      <w:r w:rsidRPr="00B078C2">
        <w:rPr>
          <w:rFonts w:cs="BMWType V2 Light"/>
          <w:sz w:val="16"/>
          <w:lang w:val="en-GB"/>
        </w:rPr>
        <w:t>”</w:t>
      </w:r>
      <w:r w:rsidRPr="00B078C2">
        <w:rPr>
          <w:sz w:val="16"/>
          <w:lang w:val="en-GB"/>
        </w:rPr>
        <w:t xml:space="preserve"> (Guideline for fuel consumption, CO2 emissions and electric power consumption of new passenger cars), which can be obtained from all dealerships, from the Deutsche </w:t>
      </w:r>
      <w:proofErr w:type="spellStart"/>
      <w:r w:rsidRPr="00B078C2">
        <w:rPr>
          <w:sz w:val="16"/>
          <w:lang w:val="en-GB"/>
        </w:rPr>
        <w:t>Automobil</w:t>
      </w:r>
      <w:proofErr w:type="spellEnd"/>
      <w:r w:rsidRPr="00B078C2">
        <w:rPr>
          <w:sz w:val="16"/>
          <w:lang w:val="en-GB"/>
        </w:rPr>
        <w:t xml:space="preserve"> </w:t>
      </w:r>
      <w:proofErr w:type="spellStart"/>
      <w:r w:rsidRPr="00B078C2">
        <w:rPr>
          <w:sz w:val="16"/>
          <w:lang w:val="en-GB"/>
        </w:rPr>
        <w:t>Treuhand</w:t>
      </w:r>
      <w:proofErr w:type="spellEnd"/>
      <w:r w:rsidRPr="00B078C2">
        <w:rPr>
          <w:sz w:val="16"/>
          <w:lang w:val="en-GB"/>
        </w:rPr>
        <w:t xml:space="preserve"> GmbH (DAT), </w:t>
      </w:r>
      <w:proofErr w:type="spellStart"/>
      <w:r w:rsidRPr="00B078C2">
        <w:rPr>
          <w:sz w:val="16"/>
          <w:lang w:val="en-GB"/>
        </w:rPr>
        <w:t>Hellmuth</w:t>
      </w:r>
      <w:proofErr w:type="spellEnd"/>
      <w:r w:rsidRPr="00B078C2">
        <w:rPr>
          <w:sz w:val="16"/>
          <w:lang w:val="en-GB"/>
        </w:rPr>
        <w:t>-</w:t>
      </w:r>
      <w:proofErr w:type="spellStart"/>
      <w:r w:rsidRPr="00B078C2">
        <w:rPr>
          <w:sz w:val="16"/>
          <w:lang w:val="en-GB"/>
        </w:rPr>
        <w:t>Hirth</w:t>
      </w:r>
      <w:proofErr w:type="spellEnd"/>
      <w:r w:rsidRPr="00B078C2">
        <w:rPr>
          <w:sz w:val="16"/>
          <w:lang w:val="en-GB"/>
        </w:rPr>
        <w:t xml:space="preserve">-Str. 1, 73760 </w:t>
      </w:r>
      <w:proofErr w:type="spellStart"/>
      <w:r w:rsidRPr="00B078C2">
        <w:rPr>
          <w:sz w:val="16"/>
          <w:lang w:val="en-GB"/>
        </w:rPr>
        <w:t>Ostfildern-Scharnhausen</w:t>
      </w:r>
      <w:proofErr w:type="spellEnd"/>
      <w:r w:rsidRPr="00B078C2">
        <w:rPr>
          <w:sz w:val="16"/>
          <w:lang w:val="en-GB"/>
        </w:rPr>
        <w:t xml:space="preserve"> and at http://www.dat.de/en/offers/publications/guideline-for-fuel-consumption.html. LeitfadenCO</w:t>
      </w:r>
      <w:r>
        <w:rPr>
          <w:sz w:val="16"/>
          <w:lang w:val="en-GB"/>
        </w:rPr>
        <w:t>2 (GuidelineCO2) (PDF ‒ 2.7 MB).</w:t>
      </w:r>
    </w:p>
    <w:p w:rsidR="003911E7" w:rsidRDefault="003911E7" w:rsidP="003911E7">
      <w:pPr>
        <w:tabs>
          <w:tab w:val="clear" w:pos="454"/>
          <w:tab w:val="left" w:pos="708"/>
        </w:tabs>
        <w:spacing w:line="250" w:lineRule="exact"/>
        <w:rPr>
          <w:sz w:val="18"/>
          <w:szCs w:val="18"/>
          <w:lang w:val="en-US"/>
        </w:rPr>
      </w:pPr>
    </w:p>
    <w:p w:rsidR="003911E7" w:rsidRDefault="003911E7" w:rsidP="003911E7">
      <w:pPr>
        <w:tabs>
          <w:tab w:val="clear" w:pos="454"/>
          <w:tab w:val="left" w:pos="708"/>
        </w:tabs>
        <w:spacing w:line="250" w:lineRule="exact"/>
        <w:rPr>
          <w:sz w:val="18"/>
          <w:szCs w:val="18"/>
          <w:lang w:val="en-US"/>
        </w:rPr>
      </w:pPr>
    </w:p>
    <w:p w:rsidR="003911E7" w:rsidRPr="00A87610" w:rsidRDefault="003911E7" w:rsidP="003911E7">
      <w:pPr>
        <w:tabs>
          <w:tab w:val="clear" w:pos="454"/>
          <w:tab w:val="left" w:pos="708"/>
        </w:tabs>
        <w:spacing w:line="250" w:lineRule="exact"/>
        <w:rPr>
          <w:sz w:val="18"/>
          <w:szCs w:val="18"/>
          <w:lang w:val="en-US"/>
        </w:rPr>
      </w:pPr>
    </w:p>
    <w:p w:rsidR="003911E7" w:rsidRPr="00706EA2" w:rsidRDefault="003911E7" w:rsidP="003911E7">
      <w:pPr>
        <w:tabs>
          <w:tab w:val="clear" w:pos="454"/>
          <w:tab w:val="left" w:pos="708"/>
        </w:tabs>
        <w:spacing w:line="250" w:lineRule="exact"/>
        <w:rPr>
          <w:b/>
          <w:sz w:val="18"/>
          <w:szCs w:val="18"/>
          <w:lang w:val="en-GB"/>
        </w:rPr>
      </w:pPr>
      <w:r>
        <w:rPr>
          <w:b/>
          <w:sz w:val="18"/>
          <w:szCs w:val="18"/>
          <w:lang w:val="en-GB"/>
        </w:rPr>
        <w:t>For all media</w:t>
      </w:r>
      <w:r w:rsidRPr="00706EA2">
        <w:rPr>
          <w:b/>
          <w:sz w:val="18"/>
          <w:szCs w:val="18"/>
          <w:lang w:val="en-GB"/>
        </w:rPr>
        <w:t xml:space="preserve"> enquiries please contact: </w:t>
      </w:r>
    </w:p>
    <w:p w:rsidR="003911E7" w:rsidRPr="001932DB" w:rsidRDefault="003911E7" w:rsidP="003911E7">
      <w:pPr>
        <w:tabs>
          <w:tab w:val="clear" w:pos="454"/>
          <w:tab w:val="left" w:pos="708"/>
        </w:tabs>
        <w:spacing w:line="250" w:lineRule="exact"/>
        <w:rPr>
          <w:sz w:val="18"/>
          <w:szCs w:val="18"/>
          <w:lang w:val="en-US"/>
        </w:rPr>
      </w:pPr>
    </w:p>
    <w:p w:rsidR="003911E7" w:rsidRDefault="003911E7" w:rsidP="003911E7">
      <w:pPr>
        <w:suppressAutoHyphens/>
        <w:spacing w:line="250" w:lineRule="exact"/>
        <w:rPr>
          <w:rFonts w:eastAsia="Times"/>
          <w:color w:val="000000"/>
          <w:kern w:val="16"/>
          <w:sz w:val="18"/>
          <w:szCs w:val="18"/>
          <w:lang w:val="en-US"/>
        </w:rPr>
      </w:pPr>
      <w:r>
        <w:rPr>
          <w:rFonts w:eastAsia="Times"/>
          <w:color w:val="000000"/>
          <w:kern w:val="16"/>
          <w:sz w:val="18"/>
          <w:szCs w:val="18"/>
          <w:lang w:val="en-US"/>
        </w:rPr>
        <w:t>Edward Makwana</w:t>
      </w:r>
      <w:r w:rsidRPr="001932DB">
        <w:rPr>
          <w:rFonts w:eastAsia="Times"/>
          <w:color w:val="000000"/>
          <w:kern w:val="16"/>
          <w:sz w:val="18"/>
          <w:szCs w:val="18"/>
          <w:lang w:val="en-US"/>
        </w:rPr>
        <w:t xml:space="preserve"> </w:t>
      </w:r>
    </w:p>
    <w:p w:rsidR="003911E7" w:rsidRDefault="003911E7" w:rsidP="003911E7">
      <w:pPr>
        <w:suppressAutoHyphens/>
        <w:spacing w:line="250" w:lineRule="exact"/>
        <w:rPr>
          <w:rFonts w:eastAsia="Times"/>
          <w:color w:val="000000"/>
          <w:kern w:val="16"/>
          <w:sz w:val="18"/>
          <w:szCs w:val="18"/>
          <w:lang w:val="en-US"/>
        </w:rPr>
      </w:pPr>
      <w:r>
        <w:rPr>
          <w:rFonts w:eastAsia="Times"/>
          <w:color w:val="000000"/>
          <w:kern w:val="16"/>
          <w:sz w:val="18"/>
          <w:szCs w:val="18"/>
          <w:lang w:val="en-US"/>
        </w:rPr>
        <w:t>Manager:</w:t>
      </w:r>
      <w:r>
        <w:rPr>
          <w:sz w:val="18"/>
          <w:szCs w:val="18"/>
          <w:lang w:val="en-US"/>
        </w:rPr>
        <w:t xml:space="preserve"> Group </w:t>
      </w:r>
      <w:r w:rsidRPr="001932DB">
        <w:rPr>
          <w:rFonts w:eastAsia="Times"/>
          <w:color w:val="000000"/>
          <w:kern w:val="16"/>
          <w:sz w:val="18"/>
          <w:szCs w:val="18"/>
          <w:lang w:val="en-US"/>
        </w:rPr>
        <w:t xml:space="preserve">Product Communications </w:t>
      </w:r>
    </w:p>
    <w:p w:rsidR="003911E7" w:rsidRDefault="003911E7" w:rsidP="003911E7">
      <w:pPr>
        <w:suppressAutoHyphens/>
        <w:spacing w:line="250" w:lineRule="exact"/>
        <w:rPr>
          <w:sz w:val="18"/>
          <w:szCs w:val="18"/>
          <w:lang w:val="en-US"/>
        </w:rPr>
      </w:pPr>
      <w:r>
        <w:rPr>
          <w:sz w:val="18"/>
          <w:szCs w:val="18"/>
          <w:lang w:val="en-US"/>
        </w:rPr>
        <w:t>BMW Group South Africa</w:t>
      </w:r>
    </w:p>
    <w:p w:rsidR="003911E7" w:rsidRDefault="003911E7" w:rsidP="003911E7">
      <w:pPr>
        <w:suppressAutoHyphens/>
        <w:spacing w:line="250" w:lineRule="exact"/>
        <w:rPr>
          <w:sz w:val="18"/>
          <w:szCs w:val="18"/>
          <w:lang w:val="en-US"/>
        </w:rPr>
      </w:pPr>
      <w:r>
        <w:rPr>
          <w:sz w:val="18"/>
          <w:szCs w:val="18"/>
          <w:lang w:val="en-US"/>
        </w:rPr>
        <w:t xml:space="preserve">Tel: +27-12-522-2227 </w:t>
      </w:r>
    </w:p>
    <w:p w:rsidR="003911E7" w:rsidRDefault="003911E7" w:rsidP="003911E7">
      <w:pPr>
        <w:suppressAutoHyphens/>
        <w:spacing w:line="250" w:lineRule="exact"/>
        <w:rPr>
          <w:sz w:val="18"/>
          <w:szCs w:val="18"/>
          <w:lang w:val="en-US"/>
        </w:rPr>
      </w:pPr>
      <w:r>
        <w:rPr>
          <w:sz w:val="18"/>
          <w:szCs w:val="18"/>
          <w:lang w:val="en-US"/>
        </w:rPr>
        <w:t xml:space="preserve">Mobile: +27-71-666-2227 </w:t>
      </w:r>
    </w:p>
    <w:p w:rsidR="003911E7" w:rsidRPr="00A87610" w:rsidRDefault="003911E7" w:rsidP="003911E7">
      <w:pPr>
        <w:suppressAutoHyphens/>
        <w:spacing w:line="250" w:lineRule="exact"/>
        <w:rPr>
          <w:sz w:val="18"/>
          <w:szCs w:val="18"/>
          <w:lang w:val="en-US"/>
        </w:rPr>
      </w:pPr>
      <w:r>
        <w:rPr>
          <w:sz w:val="18"/>
          <w:szCs w:val="18"/>
          <w:lang w:val="en-US"/>
        </w:rPr>
        <w:t xml:space="preserve">Email: </w:t>
      </w:r>
      <w:hyperlink r:id="rId8" w:history="1">
        <w:r w:rsidRPr="00F64D32">
          <w:rPr>
            <w:rStyle w:val="Hyperlink"/>
            <w:sz w:val="18"/>
            <w:szCs w:val="18"/>
            <w:lang w:val="en-US"/>
          </w:rPr>
          <w:t>edward.makwana@bmw.co.za</w:t>
        </w:r>
      </w:hyperlink>
      <w:r>
        <w:rPr>
          <w:sz w:val="18"/>
          <w:szCs w:val="18"/>
          <w:lang w:val="en-US"/>
        </w:rPr>
        <w:t xml:space="preserve"> </w:t>
      </w:r>
    </w:p>
    <w:p w:rsidR="003911E7" w:rsidRPr="00A87610" w:rsidRDefault="003911E7" w:rsidP="003911E7">
      <w:pPr>
        <w:suppressAutoHyphens/>
        <w:spacing w:line="250" w:lineRule="exact"/>
        <w:rPr>
          <w:sz w:val="18"/>
          <w:szCs w:val="18"/>
          <w:lang w:val="en-US"/>
        </w:rPr>
      </w:pPr>
    </w:p>
    <w:p w:rsidR="003911E7" w:rsidRPr="00D61467" w:rsidRDefault="003911E7" w:rsidP="003911E7">
      <w:pPr>
        <w:spacing w:line="360" w:lineRule="auto"/>
        <w:rPr>
          <w:rFonts w:cs="BMWType V2 Light"/>
          <w:b/>
          <w:sz w:val="18"/>
          <w:szCs w:val="18"/>
          <w:lang w:val="en-US"/>
        </w:rPr>
      </w:pPr>
      <w:r w:rsidRPr="00D61467">
        <w:rPr>
          <w:rFonts w:cs="BMWType V2 Light"/>
          <w:b/>
          <w:sz w:val="18"/>
          <w:szCs w:val="18"/>
          <w:lang w:val="en-US"/>
        </w:rPr>
        <w:t>The BMW Group</w:t>
      </w:r>
    </w:p>
    <w:p w:rsidR="003911E7" w:rsidRPr="00D61467" w:rsidRDefault="003911E7" w:rsidP="003911E7">
      <w:pPr>
        <w:tabs>
          <w:tab w:val="clear" w:pos="454"/>
          <w:tab w:val="left" w:pos="708"/>
        </w:tabs>
        <w:spacing w:line="100" w:lineRule="atLeast"/>
        <w:rPr>
          <w:sz w:val="16"/>
          <w:lang w:val="en-US"/>
        </w:rPr>
      </w:pPr>
    </w:p>
    <w:p w:rsidR="003911E7" w:rsidRPr="00D61467" w:rsidRDefault="003911E7" w:rsidP="003911E7">
      <w:pPr>
        <w:spacing w:line="240" w:lineRule="auto"/>
        <w:rPr>
          <w:rFonts w:cs="BMWType V2 Light"/>
          <w:sz w:val="18"/>
          <w:szCs w:val="18"/>
          <w:lang w:val="en-US"/>
        </w:rPr>
      </w:pPr>
      <w:r w:rsidRPr="00D61467">
        <w:rPr>
          <w:rFonts w:cs="BMWType V2 Light"/>
          <w:sz w:val="18"/>
          <w:szCs w:val="18"/>
          <w:lang w:val="en-US"/>
        </w:rPr>
        <w:t>With its three brands BMW, MINI and Rolls-Royce,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3911E7" w:rsidRPr="00D61467" w:rsidRDefault="003911E7" w:rsidP="003911E7">
      <w:pPr>
        <w:spacing w:line="240" w:lineRule="auto"/>
        <w:rPr>
          <w:rFonts w:cs="BMWType V2 Light"/>
          <w:sz w:val="18"/>
          <w:szCs w:val="18"/>
          <w:lang w:val="en-US"/>
        </w:rPr>
      </w:pPr>
    </w:p>
    <w:p w:rsidR="003911E7" w:rsidRPr="00D61467" w:rsidRDefault="003911E7" w:rsidP="003911E7">
      <w:pPr>
        <w:spacing w:line="240" w:lineRule="auto"/>
        <w:rPr>
          <w:rFonts w:cs="BMWType V2 Light"/>
          <w:sz w:val="18"/>
          <w:szCs w:val="18"/>
          <w:lang w:val="en-US"/>
        </w:rPr>
      </w:pPr>
      <w:r w:rsidRPr="00D61467">
        <w:rPr>
          <w:rFonts w:cs="BMWType V2 Light"/>
          <w:color w:val="000000"/>
          <w:sz w:val="18"/>
          <w:szCs w:val="18"/>
          <w:lang w:val="en-US"/>
        </w:rPr>
        <w:t xml:space="preserve">In 2015, the BMW Group sold approximately 2.247 million cars and nearly 137,000 motorcycles worldwide. </w:t>
      </w:r>
      <w:r w:rsidRPr="00D61467">
        <w:rPr>
          <w:rFonts w:cs="BMWType V2 Light"/>
          <w:sz w:val="18"/>
          <w:szCs w:val="18"/>
          <w:lang w:val="en-US"/>
        </w:rPr>
        <w:t>The profit before tax for the financial year 2015 was approximately € 9.22 billion on revenues amounting to € 92.18 billion. As of 31 December 2015, the BMW Group had a workforce of 122,244 employees.</w:t>
      </w:r>
    </w:p>
    <w:p w:rsidR="003911E7" w:rsidRPr="00D61467" w:rsidRDefault="003911E7" w:rsidP="003911E7">
      <w:pPr>
        <w:spacing w:line="240" w:lineRule="auto"/>
        <w:rPr>
          <w:rFonts w:cs="BMWType V2 Light"/>
          <w:sz w:val="18"/>
          <w:szCs w:val="18"/>
          <w:lang w:val="en-US"/>
        </w:rPr>
      </w:pPr>
    </w:p>
    <w:p w:rsidR="003911E7" w:rsidRPr="00D61467" w:rsidRDefault="003911E7" w:rsidP="003911E7">
      <w:pPr>
        <w:spacing w:line="240" w:lineRule="auto"/>
        <w:rPr>
          <w:rFonts w:cs="BMWType V2 Light"/>
          <w:sz w:val="18"/>
          <w:szCs w:val="18"/>
          <w:lang w:val="en-US"/>
        </w:rPr>
      </w:pPr>
      <w:r w:rsidRPr="00D61467">
        <w:rPr>
          <w:rFonts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3911E7" w:rsidRPr="00D61467" w:rsidRDefault="003911E7" w:rsidP="003911E7">
      <w:pPr>
        <w:spacing w:line="240" w:lineRule="auto"/>
        <w:rPr>
          <w:rFonts w:cs="BMWType V2 Light"/>
          <w:color w:val="000000"/>
          <w:sz w:val="18"/>
          <w:szCs w:val="18"/>
          <w:lang w:val="en-US"/>
        </w:rPr>
      </w:pPr>
    </w:p>
    <w:p w:rsidR="003911E7" w:rsidRDefault="003911E7" w:rsidP="003911E7">
      <w:pPr>
        <w:tabs>
          <w:tab w:val="clear" w:pos="454"/>
          <w:tab w:val="left" w:pos="708"/>
        </w:tabs>
        <w:spacing w:line="100" w:lineRule="atLeast"/>
        <w:rPr>
          <w:sz w:val="16"/>
          <w:lang w:val="en-US"/>
        </w:rPr>
      </w:pPr>
      <w:hyperlink r:id="rId9" w:history="1">
        <w:r w:rsidRPr="00D61467">
          <w:rPr>
            <w:color w:val="0000FF"/>
            <w:sz w:val="16"/>
            <w:u w:val="single"/>
            <w:lang w:val="en-US"/>
          </w:rPr>
          <w:t>www.bmwgroup.com</w:t>
        </w:r>
      </w:hyperlink>
      <w:r w:rsidRPr="00D61467">
        <w:rPr>
          <w:sz w:val="16"/>
          <w:lang w:val="en-US"/>
        </w:rPr>
        <w:t xml:space="preserve"> </w:t>
      </w:r>
    </w:p>
    <w:p w:rsidR="003911E7" w:rsidRPr="00D61467" w:rsidRDefault="003911E7" w:rsidP="003911E7">
      <w:pPr>
        <w:tabs>
          <w:tab w:val="clear" w:pos="454"/>
          <w:tab w:val="left" w:pos="708"/>
        </w:tabs>
        <w:spacing w:line="100" w:lineRule="atLeast"/>
        <w:rPr>
          <w:sz w:val="16"/>
          <w:lang w:val="en-US"/>
        </w:rPr>
      </w:pPr>
      <w:hyperlink r:id="rId10" w:history="1">
        <w:r w:rsidRPr="00F64D32">
          <w:rPr>
            <w:rStyle w:val="Hyperlink"/>
            <w:sz w:val="16"/>
            <w:lang w:val="en-US"/>
          </w:rPr>
          <w:t>www.bmw.co.za</w:t>
        </w:r>
      </w:hyperlink>
      <w:r>
        <w:rPr>
          <w:sz w:val="16"/>
          <w:lang w:val="en-US"/>
        </w:rPr>
        <w:t xml:space="preserve"> </w:t>
      </w:r>
    </w:p>
    <w:p w:rsidR="003911E7" w:rsidRPr="00D61467" w:rsidRDefault="003911E7" w:rsidP="003911E7">
      <w:pPr>
        <w:tabs>
          <w:tab w:val="clear" w:pos="454"/>
          <w:tab w:val="left" w:pos="708"/>
        </w:tabs>
        <w:spacing w:line="100" w:lineRule="atLeast"/>
        <w:rPr>
          <w:sz w:val="16"/>
          <w:lang w:val="en-US"/>
        </w:rPr>
      </w:pPr>
      <w:r w:rsidRPr="00D61467">
        <w:rPr>
          <w:sz w:val="16"/>
          <w:lang w:val="en-US"/>
        </w:rPr>
        <w:t xml:space="preserve">Facebook: </w:t>
      </w:r>
      <w:hyperlink r:id="rId11" w:history="1">
        <w:r w:rsidRPr="00D61467">
          <w:rPr>
            <w:color w:val="0000FF"/>
            <w:sz w:val="16"/>
            <w:u w:val="single"/>
            <w:lang w:val="en-US"/>
          </w:rPr>
          <w:t>http://www.facebook.com/BMWGroup</w:t>
        </w:r>
      </w:hyperlink>
      <w:r>
        <w:rPr>
          <w:color w:val="0000FF"/>
          <w:sz w:val="16"/>
          <w:u w:val="single"/>
          <w:lang w:val="en-US"/>
        </w:rPr>
        <w:t xml:space="preserve"> (@</w:t>
      </w:r>
      <w:proofErr w:type="spellStart"/>
      <w:r>
        <w:rPr>
          <w:color w:val="0000FF"/>
          <w:sz w:val="16"/>
          <w:u w:val="single"/>
          <w:lang w:val="en-US"/>
        </w:rPr>
        <w:t>BMWSouthAfrica</w:t>
      </w:r>
      <w:proofErr w:type="spellEnd"/>
      <w:r>
        <w:rPr>
          <w:color w:val="0000FF"/>
          <w:sz w:val="16"/>
          <w:u w:val="single"/>
          <w:lang w:val="en-US"/>
        </w:rPr>
        <w:t>)</w:t>
      </w:r>
    </w:p>
    <w:p w:rsidR="003911E7" w:rsidRPr="00D61467" w:rsidRDefault="003911E7" w:rsidP="003911E7">
      <w:pPr>
        <w:tabs>
          <w:tab w:val="clear" w:pos="454"/>
          <w:tab w:val="left" w:pos="708"/>
        </w:tabs>
        <w:spacing w:line="100" w:lineRule="atLeast"/>
        <w:rPr>
          <w:sz w:val="16"/>
          <w:lang w:val="en-US"/>
        </w:rPr>
      </w:pPr>
      <w:r w:rsidRPr="00D61467">
        <w:rPr>
          <w:sz w:val="16"/>
          <w:lang w:val="en-US"/>
        </w:rPr>
        <w:t xml:space="preserve">Twitter: </w:t>
      </w:r>
      <w:hyperlink r:id="rId12" w:history="1">
        <w:r w:rsidRPr="00D61467">
          <w:rPr>
            <w:color w:val="0000FF"/>
            <w:sz w:val="16"/>
            <w:u w:val="single"/>
            <w:lang w:val="en-US"/>
          </w:rPr>
          <w:t>http://twitter.com/BMWGroup</w:t>
        </w:r>
      </w:hyperlink>
      <w:r>
        <w:rPr>
          <w:color w:val="0000FF"/>
          <w:sz w:val="16"/>
          <w:u w:val="single"/>
          <w:lang w:val="en-US"/>
        </w:rPr>
        <w:t xml:space="preserve"> (@BMW_SA)</w:t>
      </w:r>
    </w:p>
    <w:p w:rsidR="003911E7" w:rsidRPr="00D61467" w:rsidRDefault="003911E7" w:rsidP="003911E7">
      <w:pPr>
        <w:tabs>
          <w:tab w:val="clear" w:pos="454"/>
          <w:tab w:val="left" w:pos="708"/>
        </w:tabs>
        <w:spacing w:line="100" w:lineRule="atLeast"/>
        <w:rPr>
          <w:sz w:val="16"/>
          <w:lang w:val="en-US"/>
        </w:rPr>
      </w:pPr>
      <w:r w:rsidRPr="00D61467">
        <w:rPr>
          <w:sz w:val="16"/>
          <w:lang w:val="en-US"/>
        </w:rPr>
        <w:t xml:space="preserve">YouTube: </w:t>
      </w:r>
      <w:hyperlink r:id="rId13" w:history="1">
        <w:r w:rsidRPr="00D61467">
          <w:rPr>
            <w:color w:val="0000FF"/>
            <w:sz w:val="16"/>
            <w:u w:val="single"/>
            <w:lang w:val="en-US"/>
          </w:rPr>
          <w:t>http://www.youtube.com/BMWGroupview</w:t>
        </w:r>
      </w:hyperlink>
      <w:r>
        <w:rPr>
          <w:color w:val="0000FF"/>
          <w:sz w:val="16"/>
          <w:u w:val="single"/>
          <w:lang w:val="en-US"/>
        </w:rPr>
        <w:t xml:space="preserve"> (</w:t>
      </w:r>
      <w:proofErr w:type="spellStart"/>
      <w:r>
        <w:rPr>
          <w:color w:val="0000FF"/>
          <w:sz w:val="16"/>
          <w:u w:val="single"/>
          <w:lang w:val="en-US"/>
        </w:rPr>
        <w:t>BMWSouthAfrica</w:t>
      </w:r>
      <w:proofErr w:type="spellEnd"/>
      <w:r>
        <w:rPr>
          <w:color w:val="0000FF"/>
          <w:sz w:val="16"/>
          <w:u w:val="single"/>
          <w:lang w:val="en-US"/>
        </w:rPr>
        <w:t>)</w:t>
      </w:r>
    </w:p>
    <w:p w:rsidR="003911E7" w:rsidRPr="00D61467" w:rsidRDefault="003911E7" w:rsidP="003911E7">
      <w:pPr>
        <w:tabs>
          <w:tab w:val="clear" w:pos="454"/>
          <w:tab w:val="left" w:pos="708"/>
        </w:tabs>
        <w:spacing w:line="100" w:lineRule="atLeast"/>
        <w:rPr>
          <w:sz w:val="16"/>
          <w:lang w:val="en-US"/>
        </w:rPr>
      </w:pPr>
      <w:r w:rsidRPr="00D61467">
        <w:rPr>
          <w:sz w:val="16"/>
          <w:lang w:val="en-US"/>
        </w:rPr>
        <w:t xml:space="preserve">Google+: </w:t>
      </w:r>
      <w:hyperlink r:id="rId14" w:history="1">
        <w:r w:rsidRPr="00D61467">
          <w:rPr>
            <w:color w:val="0000FF"/>
            <w:sz w:val="16"/>
            <w:u w:val="single"/>
            <w:lang w:val="en-US"/>
          </w:rPr>
          <w:t>http://googleplus.bmwgroup.com</w:t>
        </w:r>
      </w:hyperlink>
    </w:p>
    <w:p w:rsidR="003911E7" w:rsidRPr="00706EA2" w:rsidRDefault="003911E7" w:rsidP="003911E7">
      <w:pPr>
        <w:pStyle w:val="Flietext"/>
        <w:rPr>
          <w:sz w:val="18"/>
          <w:szCs w:val="18"/>
          <w:lang w:val="en-US"/>
        </w:rPr>
      </w:pPr>
    </w:p>
    <w:p w:rsidR="00A100B7" w:rsidRDefault="00A100B7"/>
    <w:sectPr w:rsidR="00A100B7" w:rsidSect="003911E7">
      <w:headerReference w:type="default" r:id="rId15"/>
      <w:footerReference w:type="even" r:id="rId16"/>
      <w:footerReference w:type="default" r:id="rId17"/>
      <w:headerReference w:type="first" r:id="rId18"/>
      <w:footerReference w:type="first" r:id="rId19"/>
      <w:pgSz w:w="11907" w:h="16840" w:code="9"/>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1E7" w:rsidRDefault="003911E7" w:rsidP="003911E7">
      <w:pPr>
        <w:spacing w:line="240" w:lineRule="auto"/>
      </w:pPr>
      <w:r>
        <w:separator/>
      </w:r>
    </w:p>
  </w:endnote>
  <w:endnote w:type="continuationSeparator" w:id="0">
    <w:p w:rsidR="003911E7" w:rsidRDefault="003911E7" w:rsidP="003911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A00002EF" w:usb1="4000207B" w:usb2="00000000" w:usb3="00000000" w:csb0="0000019F" w:csb1="00000000"/>
  </w:font>
  <w:font w:name="BMWType V2 Bold">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783" w:rsidRDefault="00F24E31">
    <w:pPr>
      <w:framePr w:wrap="around" w:vAnchor="text" w:hAnchor="margin" w:y="1"/>
    </w:pPr>
    <w:r>
      <w:fldChar w:fldCharType="begin"/>
    </w:r>
    <w:r>
      <w:instrText>PAGE</w:instrText>
    </w:r>
    <w:r>
      <w:instrText xml:space="preserve">  </w:instrText>
    </w:r>
    <w:r>
      <w:fldChar w:fldCharType="end"/>
    </w:r>
  </w:p>
  <w:p w:rsidR="001E6783" w:rsidRDefault="00F24E31">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1E7" w:rsidRDefault="003911E7">
    <w:pPr>
      <w:pStyle w:val="Footer"/>
    </w:pPr>
  </w:p>
  <w:p w:rsidR="003911E7" w:rsidRDefault="003911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783" w:rsidRPr="007449C9" w:rsidRDefault="00F24E31">
    <w:pPr>
      <w:spacing w:line="240" w:lineRule="atLeas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1E7" w:rsidRDefault="003911E7" w:rsidP="003911E7">
      <w:pPr>
        <w:spacing w:line="240" w:lineRule="auto"/>
      </w:pPr>
      <w:r>
        <w:separator/>
      </w:r>
    </w:p>
  </w:footnote>
  <w:footnote w:type="continuationSeparator" w:id="0">
    <w:p w:rsidR="003911E7" w:rsidRDefault="003911E7" w:rsidP="003911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1E6783">
      <w:tc>
        <w:tcPr>
          <w:tcW w:w="1928" w:type="dxa"/>
        </w:tcPr>
        <w:p w:rsidR="001E6783" w:rsidRDefault="00F24E31">
          <w:pPr>
            <w:pStyle w:val="zzmarginalielightseite2"/>
            <w:framePr w:wrap="notBeside" w:y="1815"/>
          </w:pPr>
        </w:p>
      </w:tc>
      <w:tc>
        <w:tcPr>
          <w:tcW w:w="170" w:type="dxa"/>
        </w:tcPr>
        <w:p w:rsidR="001E6783" w:rsidRDefault="00F24E31">
          <w:pPr>
            <w:pStyle w:val="zzmarginalielightseite2"/>
            <w:framePr w:wrap="notBeside" w:y="1815"/>
          </w:pPr>
        </w:p>
      </w:tc>
      <w:tc>
        <w:tcPr>
          <w:tcW w:w="9299" w:type="dxa"/>
          <w:vAlign w:val="center"/>
        </w:tcPr>
        <w:p w:rsidR="001E6783" w:rsidRDefault="00F24E31" w:rsidP="004830EE">
          <w:pPr>
            <w:pStyle w:val="Fliesstext"/>
            <w:framePr w:w="11340" w:hSpace="142" w:wrap="notBeside" w:vAnchor="page" w:hAnchor="page" w:y="1815" w:anchorLock="1"/>
          </w:pPr>
          <w:r>
            <w:t>Media Information</w:t>
          </w:r>
        </w:p>
      </w:tc>
    </w:tr>
    <w:tr w:rsidR="001E6783">
      <w:tc>
        <w:tcPr>
          <w:tcW w:w="1928" w:type="dxa"/>
        </w:tcPr>
        <w:p w:rsidR="001E6783" w:rsidRDefault="00F24E31">
          <w:pPr>
            <w:pStyle w:val="zzmarginalielightseite2"/>
            <w:framePr w:wrap="notBeside" w:y="1815"/>
            <w:spacing w:line="330" w:lineRule="exact"/>
          </w:pPr>
          <w:r>
            <w:t>Date</w:t>
          </w:r>
        </w:p>
      </w:tc>
      <w:tc>
        <w:tcPr>
          <w:tcW w:w="170" w:type="dxa"/>
        </w:tcPr>
        <w:p w:rsidR="001E6783" w:rsidRDefault="00F24E31">
          <w:pPr>
            <w:pStyle w:val="zzmarginalielightseite2"/>
            <w:framePr w:wrap="notBeside" w:y="1815"/>
          </w:pPr>
        </w:p>
      </w:tc>
      <w:tc>
        <w:tcPr>
          <w:tcW w:w="9299" w:type="dxa"/>
          <w:vAlign w:val="center"/>
        </w:tcPr>
        <w:p w:rsidR="001E6783" w:rsidRPr="005D4727" w:rsidRDefault="00F24E31" w:rsidP="00C40960">
          <w:pPr>
            <w:pStyle w:val="Fliesstext"/>
            <w:framePr w:w="11340" w:hSpace="142" w:wrap="notBeside" w:vAnchor="page" w:hAnchor="page" w:y="1815" w:anchorLock="1"/>
          </w:pPr>
          <w:r>
            <w:t xml:space="preserve">17 May </w:t>
          </w:r>
          <w:r w:rsidRPr="005D4727">
            <w:t>2016</w:t>
          </w:r>
        </w:p>
      </w:tc>
    </w:tr>
    <w:tr w:rsidR="001E6783" w:rsidRPr="005F3B9C">
      <w:tc>
        <w:tcPr>
          <w:tcW w:w="1928" w:type="dxa"/>
        </w:tcPr>
        <w:p w:rsidR="001E6783" w:rsidRDefault="00F24E31">
          <w:pPr>
            <w:pStyle w:val="zzmarginalielightseite2"/>
            <w:framePr w:wrap="notBeside" w:y="1815"/>
            <w:spacing w:line="330" w:lineRule="exact"/>
          </w:pPr>
          <w:r>
            <w:t>Theme</w:t>
          </w:r>
        </w:p>
      </w:tc>
      <w:tc>
        <w:tcPr>
          <w:tcW w:w="170" w:type="dxa"/>
        </w:tcPr>
        <w:p w:rsidR="001E6783" w:rsidRPr="0029742B" w:rsidRDefault="00F24E31">
          <w:pPr>
            <w:pStyle w:val="zzmarginalielightseite2"/>
            <w:framePr w:wrap="notBeside" w:y="1815"/>
            <w:rPr>
              <w:rFonts w:cs="BMWType V2 Light"/>
              <w:sz w:val="22"/>
              <w:szCs w:val="22"/>
            </w:rPr>
          </w:pPr>
        </w:p>
      </w:tc>
      <w:tc>
        <w:tcPr>
          <w:tcW w:w="9299" w:type="dxa"/>
          <w:vAlign w:val="center"/>
        </w:tcPr>
        <w:p w:rsidR="001E6783" w:rsidRPr="00C40960" w:rsidRDefault="003911E7" w:rsidP="00935B2C">
          <w:pPr>
            <w:framePr w:w="11340" w:hSpace="142" w:wrap="notBeside" w:vAnchor="page" w:hAnchor="page" w:y="1815" w:anchorLock="1"/>
            <w:spacing w:line="330" w:lineRule="exact"/>
            <w:rPr>
              <w:rFonts w:cs="BMWType V2 Bold"/>
              <w:bCs/>
              <w:iCs/>
              <w:szCs w:val="22"/>
              <w:lang w:val="en-GB"/>
            </w:rPr>
          </w:pPr>
          <w:r w:rsidRPr="00B078C2">
            <w:rPr>
              <w:lang w:val="en-GB"/>
            </w:rPr>
            <w:t xml:space="preserve">BMW model upgrade measures </w:t>
          </w:r>
          <w:r>
            <w:rPr>
              <w:lang w:val="en-GB"/>
            </w:rPr>
            <w:t>from the start of production in July 2016</w:t>
          </w:r>
          <w:r w:rsidRPr="00B078C2">
            <w:rPr>
              <w:lang w:val="en-GB"/>
            </w:rPr>
            <w:t>.</w:t>
          </w:r>
        </w:p>
      </w:tc>
    </w:tr>
    <w:tr w:rsidR="001E6783">
      <w:tc>
        <w:tcPr>
          <w:tcW w:w="1928" w:type="dxa"/>
        </w:tcPr>
        <w:p w:rsidR="001E6783" w:rsidRDefault="00F24E31">
          <w:pPr>
            <w:pStyle w:val="zzmarginalielightseite2"/>
            <w:framePr w:wrap="notBeside" w:y="1815"/>
            <w:spacing w:line="330" w:lineRule="exact"/>
          </w:pPr>
          <w:r>
            <w:t>Page</w:t>
          </w:r>
        </w:p>
      </w:tc>
      <w:tc>
        <w:tcPr>
          <w:tcW w:w="170" w:type="dxa"/>
        </w:tcPr>
        <w:p w:rsidR="001E6783" w:rsidRDefault="00F24E31">
          <w:pPr>
            <w:pStyle w:val="zzmarginalielightseite2"/>
            <w:framePr w:wrap="notBeside" w:y="1815"/>
          </w:pPr>
        </w:p>
      </w:tc>
      <w:tc>
        <w:tcPr>
          <w:tcW w:w="9299" w:type="dxa"/>
          <w:vAlign w:val="center"/>
        </w:tcPr>
        <w:p w:rsidR="001E6783" w:rsidRDefault="00F24E31" w:rsidP="004830EE">
          <w:pPr>
            <w:pStyle w:val="Fliesstext"/>
            <w:framePr w:w="11340" w:hSpace="142" w:wrap="notBeside" w:vAnchor="page" w:hAnchor="page" w:y="1815" w:anchorLock="1"/>
          </w:pPr>
          <w:r>
            <w:fldChar w:fldCharType="begin"/>
          </w:r>
          <w:r>
            <w:instrText xml:space="preserve"> </w:instrText>
          </w:r>
          <w:r>
            <w:instrText>PAGE</w:instrText>
          </w:r>
          <w:r>
            <w:instrText xml:space="preserve"> </w:instrText>
          </w:r>
          <w:r>
            <w:fldChar w:fldCharType="separate"/>
          </w:r>
          <w:r>
            <w:rPr>
              <w:noProof/>
            </w:rPr>
            <w:t>8</w:t>
          </w:r>
          <w:r>
            <w:fldChar w:fldCharType="end"/>
          </w:r>
        </w:p>
      </w:tc>
    </w:tr>
  </w:tbl>
  <w:p w:rsidR="001E6783" w:rsidRDefault="00F24E31" w:rsidP="00D164CE">
    <w:pPr>
      <w:framePr w:w="1004" w:wrap="notBeside" w:vAnchor="page" w:hAnchor="page" w:x="10377" w:y="568"/>
      <w:spacing w:line="240" w:lineRule="atLeast"/>
    </w:pPr>
    <w:r>
      <w:rPr>
        <w:noProof/>
        <w:lang w:val="en-ZA" w:eastAsia="en-ZA"/>
      </w:rPr>
      <w:drawing>
        <wp:anchor distT="0" distB="0" distL="114300" distR="114300" simplePos="0" relativeHeight="251659264" behindDoc="0" locked="0" layoutInCell="1" allowOverlap="0" wp14:anchorId="6F76AC83" wp14:editId="36C52177">
          <wp:simplePos x="0" y="0"/>
          <wp:positionH relativeFrom="page">
            <wp:posOffset>6570980</wp:posOffset>
          </wp:positionH>
          <wp:positionV relativeFrom="page">
            <wp:posOffset>323850</wp:posOffset>
          </wp:positionV>
          <wp:extent cx="633095" cy="633095"/>
          <wp:effectExtent l="0" t="0" r="0" b="0"/>
          <wp:wrapSquare wrapText="bothSides"/>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anchor>
      </w:drawing>
    </w:r>
  </w:p>
  <w:p w:rsidR="001E6783" w:rsidRPr="003F5B98" w:rsidRDefault="00F24E31" w:rsidP="00E34726">
    <w:pPr>
      <w:pStyle w:val="zzbmw-group"/>
      <w:framePr w:w="7046" w:wrap="around"/>
      <w:tabs>
        <w:tab w:val="clear" w:pos="4706"/>
      </w:tabs>
      <w:rPr>
        <w:color w:val="FFFFFF"/>
      </w:rPr>
    </w:pPr>
    <w:r w:rsidRPr="003F5B98">
      <w:t>BMW</w:t>
    </w:r>
    <w:r w:rsidRPr="003F5B98">
      <w:br/>
    </w:r>
    <w:r>
      <w:rPr>
        <w:bCs/>
        <w:color w:val="808080"/>
      </w:rPr>
      <w:t>Corporate Communications</w:t>
    </w:r>
  </w:p>
  <w:p w:rsidR="001E6783" w:rsidRDefault="00F24E31" w:rsidP="00561B83">
    <w:pPr>
      <w:pStyle w:val="zzbmw-group"/>
      <w:framePr w:w="0" w:hRule="auto" w:hSpace="0" w:wrap="auto" w:vAnchor="margin" w:hAnchor="text" w:xAlign="left" w:yAlign="in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ADE" w:rsidRPr="00964998" w:rsidRDefault="00F24E31" w:rsidP="00817ADE">
    <w:pPr>
      <w:pStyle w:val="zzbmw-group"/>
      <w:framePr w:w="7046" w:wrap="around"/>
      <w:tabs>
        <w:tab w:val="clear" w:pos="4706"/>
      </w:tabs>
      <w:rPr>
        <w:color w:val="FFFFFF"/>
      </w:rPr>
    </w:pPr>
    <w:r w:rsidRPr="00964998">
      <w:t>BMW</w:t>
    </w:r>
    <w:r w:rsidRPr="00964998">
      <w:br/>
    </w:r>
    <w:r>
      <w:rPr>
        <w:bCs/>
        <w:color w:val="808080"/>
      </w:rPr>
      <w:t>Corporate Communications</w:t>
    </w:r>
  </w:p>
  <w:p w:rsidR="001E6783" w:rsidRDefault="00F24E31">
    <w:pPr>
      <w:pStyle w:val="Header"/>
    </w:pPr>
    <w:r>
      <w:rPr>
        <w:noProof/>
        <w:lang w:val="en-ZA" w:eastAsia="en-ZA"/>
      </w:rPr>
      <w:drawing>
        <wp:anchor distT="0" distB="0" distL="114300" distR="114300" simplePos="0" relativeHeight="251660288" behindDoc="0" locked="0" layoutInCell="1" allowOverlap="1" wp14:anchorId="43A1A015" wp14:editId="2A8714E8">
          <wp:simplePos x="0" y="0"/>
          <wp:positionH relativeFrom="page">
            <wp:posOffset>6570980</wp:posOffset>
          </wp:positionH>
          <wp:positionV relativeFrom="page">
            <wp:posOffset>323850</wp:posOffset>
          </wp:positionV>
          <wp:extent cx="633095" cy="633095"/>
          <wp:effectExtent l="0" t="0" r="0" b="0"/>
          <wp:wrapSquare wrapText="bothSides"/>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960"/>
    <w:multiLevelType w:val="hybridMultilevel"/>
    <w:tmpl w:val="5AA602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E7"/>
    <w:rsid w:val="003911E7"/>
    <w:rsid w:val="007E0FAD"/>
    <w:rsid w:val="00A100B7"/>
    <w:rsid w:val="00F24E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E8566-2EF4-4E09-AA03-054BE900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1E7"/>
    <w:pPr>
      <w:tabs>
        <w:tab w:val="left" w:pos="454"/>
        <w:tab w:val="left" w:pos="4706"/>
      </w:tabs>
      <w:spacing w:after="0" w:line="250" w:lineRule="atLeast"/>
    </w:pPr>
    <w:rPr>
      <w:rFonts w:ascii="BMWType V2 Light" w:eastAsia="Times New Roman" w:hAnsi="BMWType V2 Light" w:cs="Times New Roman"/>
      <w:szCs w:val="24"/>
      <w:lang w:val="de-DE" w:eastAsia="de-DE"/>
    </w:rPr>
  </w:style>
  <w:style w:type="paragraph" w:styleId="Heading1">
    <w:name w:val="heading 1"/>
    <w:basedOn w:val="Normal"/>
    <w:next w:val="Normal"/>
    <w:link w:val="Heading1Char"/>
    <w:uiPriority w:val="9"/>
    <w:qFormat/>
    <w:rsid w:val="003911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11E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
    <w:name w:val="Fliesstext"/>
    <w:basedOn w:val="Normal"/>
    <w:rsid w:val="003911E7"/>
  </w:style>
  <w:style w:type="paragraph" w:customStyle="1" w:styleId="zzbmw-group">
    <w:name w:val="zz_bmw-group"/>
    <w:basedOn w:val="Normal"/>
    <w:rsid w:val="003911E7"/>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marginalielight">
    <w:name w:val="zz_marginalie_light"/>
    <w:basedOn w:val="Normal"/>
    <w:rsid w:val="003911E7"/>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3911E7"/>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3911E7"/>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character" w:styleId="Hyperlink">
    <w:name w:val="Hyperlink"/>
    <w:rsid w:val="003911E7"/>
    <w:rPr>
      <w:color w:val="0000FF"/>
      <w:u w:val="single"/>
    </w:rPr>
  </w:style>
  <w:style w:type="paragraph" w:styleId="Header">
    <w:name w:val="header"/>
    <w:basedOn w:val="Normal"/>
    <w:link w:val="HeaderChar"/>
    <w:rsid w:val="003911E7"/>
    <w:pPr>
      <w:tabs>
        <w:tab w:val="clear" w:pos="454"/>
        <w:tab w:val="clear" w:pos="4706"/>
        <w:tab w:val="center" w:pos="4536"/>
        <w:tab w:val="right" w:pos="9072"/>
      </w:tabs>
    </w:pPr>
  </w:style>
  <w:style w:type="character" w:customStyle="1" w:styleId="HeaderChar">
    <w:name w:val="Header Char"/>
    <w:basedOn w:val="DefaultParagraphFont"/>
    <w:link w:val="Header"/>
    <w:rsid w:val="003911E7"/>
    <w:rPr>
      <w:rFonts w:ascii="BMWType V2 Light" w:eastAsia="Times New Roman" w:hAnsi="BMWType V2 Light" w:cs="Times New Roman"/>
      <w:szCs w:val="24"/>
      <w:lang w:val="de-DE" w:eastAsia="de-DE"/>
    </w:rPr>
  </w:style>
  <w:style w:type="paragraph" w:customStyle="1" w:styleId="Flietext-Top">
    <w:name w:val="Fließtext-Top"/>
    <w:link w:val="Flietext-TopZchn1"/>
    <w:rsid w:val="003911E7"/>
    <w:pPr>
      <w:keepNext/>
      <w:spacing w:after="0" w:line="330" w:lineRule="exact"/>
      <w:ind w:right="1134"/>
    </w:pPr>
    <w:rPr>
      <w:rFonts w:ascii="BMWTypeLight" w:eastAsia="Times" w:hAnsi="BMWTypeLight" w:cs="Times New Roman"/>
      <w:b/>
      <w:color w:val="000000"/>
      <w:kern w:val="16"/>
      <w:szCs w:val="20"/>
      <w:lang w:val="de-DE" w:eastAsia="de-DE"/>
    </w:rPr>
  </w:style>
  <w:style w:type="paragraph" w:customStyle="1" w:styleId="Flietext">
    <w:name w:val="Fließtext"/>
    <w:basedOn w:val="Heading1"/>
    <w:uiPriority w:val="99"/>
    <w:qFormat/>
    <w:rsid w:val="003911E7"/>
    <w:pPr>
      <w:keepNext w:val="0"/>
      <w:keepLines w:val="0"/>
      <w:tabs>
        <w:tab w:val="clear" w:pos="454"/>
        <w:tab w:val="clear" w:pos="4706"/>
      </w:tabs>
      <w:spacing w:before="0" w:after="330" w:line="330" w:lineRule="exact"/>
    </w:pPr>
    <w:rPr>
      <w:rFonts w:ascii="BMWType V2 Light" w:eastAsia="Times" w:hAnsi="BMWType V2 Light" w:cs="Times New Roman"/>
      <w:color w:val="000000"/>
      <w:kern w:val="16"/>
      <w:sz w:val="22"/>
      <w:szCs w:val="20"/>
    </w:rPr>
  </w:style>
  <w:style w:type="character" w:customStyle="1" w:styleId="HeadlineimFlietext">
    <w:name w:val="Headline im Fließtext"/>
    <w:uiPriority w:val="99"/>
    <w:qFormat/>
    <w:rsid w:val="003911E7"/>
    <w:rPr>
      <w:rFonts w:ascii="BMWType V2 Bold" w:hAnsi="BMWType V2 Bold"/>
      <w:sz w:val="22"/>
    </w:rPr>
  </w:style>
  <w:style w:type="paragraph" w:customStyle="1" w:styleId="Funote6pt">
    <w:name w:val="Fußnote 6 pt"/>
    <w:basedOn w:val="Normal"/>
    <w:qFormat/>
    <w:rsid w:val="003911E7"/>
    <w:pPr>
      <w:tabs>
        <w:tab w:val="clear" w:pos="454"/>
        <w:tab w:val="clear" w:pos="4706"/>
        <w:tab w:val="left" w:pos="3969"/>
      </w:tabs>
      <w:spacing w:line="240" w:lineRule="auto"/>
    </w:pPr>
    <w:rPr>
      <w:rFonts w:cs="BMWType V2 Light"/>
      <w:sz w:val="12"/>
      <w:szCs w:val="12"/>
      <w:lang w:val="en-GB" w:eastAsia="en-GB" w:bidi="en-GB"/>
    </w:rPr>
  </w:style>
  <w:style w:type="character" w:customStyle="1" w:styleId="Flietext-TopZchn1">
    <w:name w:val="Fließtext-Top Zchn1"/>
    <w:link w:val="Flietext-Top"/>
    <w:rsid w:val="003911E7"/>
    <w:rPr>
      <w:rFonts w:ascii="BMWTypeLight" w:eastAsia="Times" w:hAnsi="BMWTypeLight" w:cs="Times New Roman"/>
      <w:b/>
      <w:color w:val="000000"/>
      <w:kern w:val="16"/>
      <w:szCs w:val="20"/>
      <w:lang w:val="de-DE" w:eastAsia="de-DE"/>
    </w:rPr>
  </w:style>
  <w:style w:type="character" w:customStyle="1" w:styleId="Heading1Char">
    <w:name w:val="Heading 1 Char"/>
    <w:basedOn w:val="DefaultParagraphFont"/>
    <w:link w:val="Heading1"/>
    <w:uiPriority w:val="9"/>
    <w:rsid w:val="003911E7"/>
    <w:rPr>
      <w:rFonts w:asciiTheme="majorHAnsi" w:eastAsiaTheme="majorEastAsia" w:hAnsiTheme="majorHAnsi" w:cstheme="majorBidi"/>
      <w:color w:val="2E74B5" w:themeColor="accent1" w:themeShade="BF"/>
      <w:sz w:val="32"/>
      <w:szCs w:val="32"/>
      <w:lang w:val="de-DE" w:eastAsia="de-DE"/>
    </w:rPr>
  </w:style>
  <w:style w:type="paragraph" w:styleId="Footer">
    <w:name w:val="footer"/>
    <w:basedOn w:val="Normal"/>
    <w:link w:val="FooterChar"/>
    <w:uiPriority w:val="99"/>
    <w:unhideWhenUsed/>
    <w:rsid w:val="003911E7"/>
    <w:pPr>
      <w:tabs>
        <w:tab w:val="clear" w:pos="454"/>
        <w:tab w:val="clear" w:pos="4706"/>
        <w:tab w:val="center" w:pos="4513"/>
        <w:tab w:val="right" w:pos="9026"/>
      </w:tabs>
      <w:spacing w:line="240" w:lineRule="auto"/>
    </w:pPr>
  </w:style>
  <w:style w:type="character" w:customStyle="1" w:styleId="FooterChar">
    <w:name w:val="Footer Char"/>
    <w:basedOn w:val="DefaultParagraphFont"/>
    <w:link w:val="Footer"/>
    <w:uiPriority w:val="99"/>
    <w:rsid w:val="003911E7"/>
    <w:rPr>
      <w:rFonts w:ascii="BMWType V2 Light" w:eastAsia="Times New Roman" w:hAnsi="BMWType V2 Light" w:cs="Times New Roman"/>
      <w:szCs w:val="24"/>
      <w:lang w:val="de-DE" w:eastAsia="de-DE"/>
    </w:rPr>
  </w:style>
  <w:style w:type="character" w:customStyle="1" w:styleId="Heading2Char">
    <w:name w:val="Heading 2 Char"/>
    <w:basedOn w:val="DefaultParagraphFont"/>
    <w:link w:val="Heading2"/>
    <w:uiPriority w:val="9"/>
    <w:semiHidden/>
    <w:rsid w:val="003911E7"/>
    <w:rPr>
      <w:rFonts w:asciiTheme="majorHAnsi" w:eastAsiaTheme="majorEastAsia" w:hAnsiTheme="majorHAnsi" w:cstheme="majorBidi"/>
      <w:color w:val="2E74B5" w:themeColor="accent1" w:themeShade="BF"/>
      <w:sz w:val="26"/>
      <w:szCs w:val="26"/>
      <w:lang w:val="de-DE" w:eastAsia="de-DE"/>
    </w:rPr>
  </w:style>
  <w:style w:type="paragraph" w:customStyle="1" w:styleId="Funote">
    <w:name w:val="Fußnote"/>
    <w:basedOn w:val="Normal"/>
    <w:qFormat/>
    <w:rsid w:val="003911E7"/>
    <w:pPr>
      <w:tabs>
        <w:tab w:val="clear" w:pos="454"/>
        <w:tab w:val="clear" w:pos="4706"/>
        <w:tab w:val="left" w:pos="74"/>
        <w:tab w:val="left" w:pos="142"/>
      </w:tabs>
      <w:spacing w:after="330" w:line="240" w:lineRule="auto"/>
      <w:outlineLvl w:val="0"/>
    </w:pPr>
    <w:rPr>
      <w:rFonts w:eastAsia="Calibri"/>
      <w:sz w:val="12"/>
      <w:szCs w:val="16"/>
      <w:lang w:eastAsia="en-US"/>
    </w:rPr>
  </w:style>
  <w:style w:type="character" w:styleId="Strong">
    <w:name w:val="Strong"/>
    <w:uiPriority w:val="22"/>
    <w:qFormat/>
    <w:rsid w:val="003911E7"/>
    <w:rPr>
      <w:b/>
      <w:bCs/>
    </w:rPr>
  </w:style>
  <w:style w:type="paragraph" w:styleId="NormalWeb">
    <w:name w:val="Normal (Web)"/>
    <w:basedOn w:val="Normal"/>
    <w:uiPriority w:val="99"/>
    <w:unhideWhenUsed/>
    <w:rsid w:val="003911E7"/>
    <w:pPr>
      <w:tabs>
        <w:tab w:val="clear" w:pos="454"/>
        <w:tab w:val="clear" w:pos="4706"/>
      </w:tabs>
      <w:spacing w:after="75" w:line="240" w:lineRule="auto"/>
    </w:pPr>
    <w:rPr>
      <w:rFonts w:ascii="Times New Roman" w:hAnsi="Times New Roman"/>
      <w:sz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makwana@bmw.co.za" TargetMode="External"/><Relationship Id="rId13" Type="http://schemas.openxmlformats.org/officeDocument/2006/relationships/hyperlink" Target="http://www.youtube.com/BMWGroupview"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co.z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mwgroup.com"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A2343-8C39-44AD-B37A-2110F159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2352</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1</cp:revision>
  <dcterms:created xsi:type="dcterms:W3CDTF">2016-05-17T07:59:00Z</dcterms:created>
  <dcterms:modified xsi:type="dcterms:W3CDTF">2016-05-17T08:36:00Z</dcterms:modified>
</cp:coreProperties>
</file>