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68285D" w:rsidRDefault="00EF344A">
      <w:pPr>
        <w:outlineLvl w:val="0"/>
        <w:rPr>
          <w:rFonts w:ascii="BMWTypeLight" w:hAnsi="BMWTypeLight"/>
          <w:b/>
          <w:bCs/>
          <w:sz w:val="36"/>
          <w:szCs w:val="36"/>
          <w:lang w:val="de-CH"/>
        </w:rPr>
      </w:pPr>
      <w:r w:rsidRPr="0068285D">
        <w:rPr>
          <w:rFonts w:ascii="BMWTypeLight" w:hAnsi="BMWTypeLight"/>
          <w:b/>
          <w:bCs/>
          <w:sz w:val="36"/>
          <w:szCs w:val="36"/>
          <w:lang w:val="de-CH"/>
        </w:rPr>
        <w:t>BMW Group</w:t>
      </w:r>
    </w:p>
    <w:p w:rsidR="00EF344A" w:rsidRPr="0068285D" w:rsidRDefault="00EF344A">
      <w:pPr>
        <w:outlineLvl w:val="0"/>
        <w:rPr>
          <w:rFonts w:ascii="BMWTypeLight" w:hAnsi="BMWTypeLight"/>
          <w:b/>
          <w:bCs/>
          <w:color w:val="C0C0C0"/>
          <w:sz w:val="36"/>
          <w:szCs w:val="36"/>
          <w:lang w:val="de-CH"/>
        </w:rPr>
      </w:pPr>
      <w:proofErr w:type="spellStart"/>
      <w:r w:rsidRPr="0068285D">
        <w:rPr>
          <w:rFonts w:ascii="BMWTypeLight" w:hAnsi="BMWTypeLight"/>
          <w:b/>
          <w:bCs/>
          <w:color w:val="C0C0C0"/>
          <w:sz w:val="36"/>
          <w:szCs w:val="36"/>
          <w:lang w:val="de-CH"/>
        </w:rPr>
        <w:t>Switzerland</w:t>
      </w:r>
      <w:proofErr w:type="spellEnd"/>
    </w:p>
    <w:p w:rsidR="00EF344A" w:rsidRPr="0068285D" w:rsidRDefault="00EF344A">
      <w:pPr>
        <w:outlineLvl w:val="0"/>
        <w:rPr>
          <w:rFonts w:ascii="BMWTypeLight" w:hAnsi="BMWTypeLight"/>
          <w:b/>
          <w:bCs/>
          <w:color w:val="C0C0C0"/>
          <w:sz w:val="36"/>
          <w:szCs w:val="36"/>
          <w:lang w:val="de-CH"/>
        </w:rPr>
      </w:pPr>
      <w:r w:rsidRPr="0068285D">
        <w:rPr>
          <w:rFonts w:ascii="BMWTypeLight" w:hAnsi="BMWTypeLight"/>
          <w:b/>
          <w:bCs/>
          <w:color w:val="C0C0C0"/>
          <w:sz w:val="36"/>
          <w:szCs w:val="36"/>
          <w:lang w:val="de-CH"/>
        </w:rPr>
        <w:t>Corporate Communications</w:t>
      </w:r>
    </w:p>
    <w:p w:rsidR="00EF344A" w:rsidRPr="0068285D" w:rsidRDefault="00EF344A">
      <w:pPr>
        <w:rPr>
          <w:rFonts w:ascii="BMWTypeLight" w:hAnsi="BMWTypeLight"/>
          <w:b/>
          <w:bCs/>
          <w:sz w:val="36"/>
          <w:szCs w:val="36"/>
          <w:lang w:val="de-CH"/>
        </w:rPr>
      </w:pPr>
    </w:p>
    <w:p w:rsidR="00EF344A" w:rsidRPr="0068285D" w:rsidRDefault="00EF344A">
      <w:pPr>
        <w:spacing w:line="360" w:lineRule="atLeast"/>
        <w:rPr>
          <w:rFonts w:ascii="BMWTypeLight" w:hAnsi="BMWTypeLight"/>
          <w:sz w:val="24"/>
          <w:lang w:val="de-CH" w:eastAsia="de-DE"/>
        </w:rPr>
      </w:pPr>
    </w:p>
    <w:p w:rsidR="00EF344A" w:rsidRPr="007D443D" w:rsidRDefault="0068285D">
      <w:pPr>
        <w:pStyle w:val="Titel"/>
        <w:rPr>
          <w:b w:val="0"/>
          <w:sz w:val="36"/>
          <w:lang w:val="de-CH"/>
        </w:rPr>
      </w:pPr>
      <w:r w:rsidRPr="007D443D">
        <w:rPr>
          <w:rStyle w:val="Char"/>
          <w:b/>
        </w:rPr>
        <w:t>BMW Group erzielt 2010 neues Rekordergebnis</w:t>
      </w:r>
    </w:p>
    <w:p w:rsidR="0068285D" w:rsidRPr="0068285D" w:rsidRDefault="0068285D" w:rsidP="0068285D">
      <w:pPr>
        <w:pStyle w:val="Untertitel"/>
        <w:spacing w:line="320" w:lineRule="atLeast"/>
        <w:rPr>
          <w:sz w:val="36"/>
          <w:lang w:val="de-CH"/>
        </w:rPr>
      </w:pPr>
      <w:r w:rsidRPr="0068285D">
        <w:rPr>
          <w:sz w:val="36"/>
          <w:lang w:val="de-CH"/>
        </w:rPr>
        <w:t>Ergebnis vor Steuern steigt auf 4.836 Mio. Euro</w:t>
      </w:r>
    </w:p>
    <w:p w:rsidR="0068285D" w:rsidRPr="0068285D" w:rsidRDefault="0068285D" w:rsidP="0068285D">
      <w:pPr>
        <w:pStyle w:val="Untertitel"/>
        <w:spacing w:line="320" w:lineRule="atLeast"/>
        <w:rPr>
          <w:sz w:val="36"/>
          <w:lang w:val="de-CH"/>
        </w:rPr>
      </w:pPr>
      <w:r w:rsidRPr="0068285D">
        <w:rPr>
          <w:sz w:val="36"/>
          <w:lang w:val="de-CH"/>
        </w:rPr>
        <w:t>Ergebnis vor Finanzergebnis erhöht sich auf 5.094 Mio. Euro</w:t>
      </w:r>
    </w:p>
    <w:p w:rsidR="0068285D" w:rsidRPr="0068285D" w:rsidRDefault="0068285D" w:rsidP="0068285D">
      <w:pPr>
        <w:pStyle w:val="Untertitel"/>
        <w:spacing w:line="320" w:lineRule="atLeast"/>
        <w:rPr>
          <w:sz w:val="36"/>
          <w:lang w:val="de-CH"/>
        </w:rPr>
      </w:pPr>
      <w:r w:rsidRPr="0068285D">
        <w:rPr>
          <w:sz w:val="36"/>
          <w:lang w:val="de-CH"/>
        </w:rPr>
        <w:t>EBIT im Segment Automobile legt auf 4.355 Mio. Euro zu</w:t>
      </w:r>
    </w:p>
    <w:p w:rsidR="00EF344A" w:rsidRPr="0068285D" w:rsidRDefault="0068285D" w:rsidP="0068285D">
      <w:pPr>
        <w:pStyle w:val="Untertitel"/>
        <w:spacing w:line="320" w:lineRule="atLeast"/>
        <w:rPr>
          <w:lang w:val="de-CH"/>
        </w:rPr>
      </w:pPr>
      <w:r w:rsidRPr="0068285D">
        <w:rPr>
          <w:sz w:val="36"/>
          <w:lang w:val="de-CH"/>
        </w:rPr>
        <w:t>Rekord-Dividende von 1,30 Euro je Aktie vorgeschlagen</w:t>
      </w:r>
    </w:p>
    <w:p w:rsidR="00EF344A" w:rsidRPr="0068285D"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68285D" w:rsidRDefault="00EF344A">
      <w:pPr>
        <w:spacing w:line="360" w:lineRule="atLeast"/>
        <w:rPr>
          <w:rFonts w:ascii="BMWTypeLight" w:hAnsi="BMWTypeLight"/>
          <w:sz w:val="22"/>
          <w:lang w:val="de-CH"/>
        </w:rPr>
      </w:pPr>
    </w:p>
    <w:p w:rsidR="004866D6" w:rsidRPr="0068285D" w:rsidRDefault="004866D6">
      <w:pPr>
        <w:spacing w:line="360" w:lineRule="atLeast"/>
        <w:rPr>
          <w:rFonts w:ascii="BMWTypeLight" w:hAnsi="BMWTypeLight"/>
          <w:sz w:val="22"/>
          <w:lang w:val="de-CH"/>
        </w:rPr>
      </w:pPr>
    </w:p>
    <w:p w:rsidR="0068285D" w:rsidRDefault="0068285D" w:rsidP="0068285D">
      <w:pPr>
        <w:pStyle w:val="Fliesstext"/>
        <w:spacing w:line="360" w:lineRule="atLeast"/>
        <w:rPr>
          <w:lang w:val="de-CH"/>
        </w:rPr>
      </w:pPr>
      <w:r w:rsidRPr="0068285D">
        <w:rPr>
          <w:lang w:val="de-CH"/>
        </w:rPr>
        <w:t>Die BMW Group hat bei Umsatz und Konzernergebnis im abgelaufenen Geschäftsjahr neue Bestmarken erzielt. Der Umsatz kletterte um 19,3% auf 60.477 (</w:t>
      </w:r>
      <w:proofErr w:type="spellStart"/>
      <w:r w:rsidRPr="0068285D">
        <w:rPr>
          <w:lang w:val="de-CH"/>
        </w:rPr>
        <w:t>Vj</w:t>
      </w:r>
      <w:proofErr w:type="spellEnd"/>
      <w:r w:rsidRPr="0068285D">
        <w:rPr>
          <w:lang w:val="de-CH"/>
        </w:rPr>
        <w:t>. 50.681) Mio. Euro. Das Ergebnis vor Steuern (EBT) erhöhte sich deutlich auf 4.836 (</w:t>
      </w:r>
      <w:proofErr w:type="spellStart"/>
      <w:r w:rsidRPr="0068285D">
        <w:rPr>
          <w:lang w:val="de-CH"/>
        </w:rPr>
        <w:t>Vj</w:t>
      </w:r>
      <w:proofErr w:type="spellEnd"/>
      <w:r w:rsidRPr="0068285D">
        <w:rPr>
          <w:lang w:val="de-CH"/>
        </w:rPr>
        <w:t>. 413) Mio. Euro. Das Ergebnis vor Finanzergebnis (EBIT) stieg auf 5.094 (289) Mio. Euro. Der Jahresüberschuss verbesserte sich auf 3.234 (</w:t>
      </w:r>
      <w:proofErr w:type="spellStart"/>
      <w:r w:rsidRPr="0068285D">
        <w:rPr>
          <w:lang w:val="de-CH"/>
        </w:rPr>
        <w:t>Vj</w:t>
      </w:r>
      <w:proofErr w:type="spellEnd"/>
      <w:r w:rsidRPr="0068285D">
        <w:rPr>
          <w:lang w:val="de-CH"/>
        </w:rPr>
        <w:t xml:space="preserve">. 210) Mio. Euro. </w:t>
      </w:r>
    </w:p>
    <w:p w:rsidR="00E56AAE" w:rsidRPr="0068285D" w:rsidRDefault="00E56AAE" w:rsidP="0068285D">
      <w:pPr>
        <w:pStyle w:val="Fliesstext"/>
        <w:spacing w:line="360" w:lineRule="atLeast"/>
        <w:rPr>
          <w:lang w:val="de-CH"/>
        </w:rPr>
      </w:pPr>
    </w:p>
    <w:p w:rsidR="0068285D" w:rsidRDefault="0068285D" w:rsidP="0068285D">
      <w:pPr>
        <w:pStyle w:val="Fliesstext"/>
        <w:spacing w:line="360" w:lineRule="atLeast"/>
        <w:rPr>
          <w:lang w:val="de-CH"/>
        </w:rPr>
      </w:pPr>
      <w:r w:rsidRPr="0068285D">
        <w:rPr>
          <w:lang w:val="de-CH"/>
        </w:rPr>
        <w:t>Angesichts der positiven Geschäftsentwicklung schlagen Vorstand und Aufsichtsrat der Hauptversammlung am 12. Mai 2011 vor, die Dividende mit 1,30 (</w:t>
      </w:r>
      <w:proofErr w:type="spellStart"/>
      <w:r w:rsidRPr="0068285D">
        <w:rPr>
          <w:lang w:val="de-CH"/>
        </w:rPr>
        <w:t>Vj</w:t>
      </w:r>
      <w:proofErr w:type="spellEnd"/>
      <w:r w:rsidRPr="0068285D">
        <w:rPr>
          <w:lang w:val="de-CH"/>
        </w:rPr>
        <w:t xml:space="preserve">. 0,30) Euro je Stammaktie und 1,32 (0,32) Euro je Vorzugsaktie auf einen neuen Höchststand anzuheben. </w:t>
      </w:r>
    </w:p>
    <w:p w:rsidR="00E56AAE" w:rsidRPr="0068285D" w:rsidRDefault="00E56AAE" w:rsidP="0068285D">
      <w:pPr>
        <w:pStyle w:val="Fliesstext"/>
        <w:spacing w:line="360" w:lineRule="atLeast"/>
        <w:rPr>
          <w:lang w:val="de-CH"/>
        </w:rPr>
      </w:pPr>
    </w:p>
    <w:p w:rsidR="0068285D" w:rsidRDefault="0068285D" w:rsidP="0068285D">
      <w:pPr>
        <w:pStyle w:val="Fliesstext"/>
        <w:spacing w:line="360" w:lineRule="atLeast"/>
        <w:rPr>
          <w:lang w:val="de-CH"/>
        </w:rPr>
      </w:pPr>
      <w:r w:rsidRPr="0068285D">
        <w:rPr>
          <w:lang w:val="de-CH"/>
        </w:rPr>
        <w:t xml:space="preserve">„Wir können mit der Entwicklung im abgelaufenen Geschäftsjahr sehr zufrieden sein. Wir haben neue Rekordwerte bei Umsatz und Konzernergebnis erzielt und unsere Ziele für das Gesamtjahr mehr als erreicht. Daran wollen wir unsere Aktionäre mit einer Dividende auf Rekordniveau teilhaben lassen. Wir haben 2010 von unserer attraktiven Modellpalette sowie der konsequenten Umsetzung unserer Strategie </w:t>
      </w:r>
      <w:proofErr w:type="spellStart"/>
      <w:r w:rsidRPr="0068285D">
        <w:rPr>
          <w:lang w:val="de-CH"/>
        </w:rPr>
        <w:t>Number</w:t>
      </w:r>
      <w:proofErr w:type="spellEnd"/>
      <w:r w:rsidRPr="0068285D">
        <w:rPr>
          <w:lang w:val="de-CH"/>
        </w:rPr>
        <w:t xml:space="preserve"> ONE profitiert, mit der wir unsere </w:t>
      </w:r>
      <w:proofErr w:type="spellStart"/>
      <w:r w:rsidRPr="0068285D">
        <w:rPr>
          <w:lang w:val="de-CH"/>
        </w:rPr>
        <w:t>Profitabilität</w:t>
      </w:r>
      <w:proofErr w:type="spellEnd"/>
      <w:r w:rsidRPr="0068285D">
        <w:rPr>
          <w:lang w:val="de-CH"/>
        </w:rPr>
        <w:t xml:space="preserve"> und Effizienz deutlich verbessert haben“, sagte der Vorsitzende des Vorstands der BMW AG, Norbert </w:t>
      </w:r>
      <w:proofErr w:type="spellStart"/>
      <w:r w:rsidRPr="0068285D">
        <w:rPr>
          <w:lang w:val="de-CH"/>
        </w:rPr>
        <w:t>Reithofer</w:t>
      </w:r>
      <w:proofErr w:type="spellEnd"/>
      <w:r w:rsidRPr="0068285D">
        <w:rPr>
          <w:lang w:val="de-CH"/>
        </w:rPr>
        <w:t xml:space="preserve">, am Donnerstag in München. </w:t>
      </w:r>
    </w:p>
    <w:p w:rsidR="00E56AAE" w:rsidRPr="0068285D" w:rsidRDefault="00E56AAE" w:rsidP="0068285D">
      <w:pPr>
        <w:pStyle w:val="Fliesstext"/>
        <w:spacing w:line="360" w:lineRule="atLeast"/>
        <w:rPr>
          <w:lang w:val="de-CH"/>
        </w:rPr>
      </w:pPr>
    </w:p>
    <w:p w:rsidR="0068285D" w:rsidRDefault="0068285D" w:rsidP="0068285D">
      <w:pPr>
        <w:pStyle w:val="Fliesstext"/>
        <w:spacing w:line="360" w:lineRule="atLeast"/>
        <w:rPr>
          <w:lang w:val="de-CH"/>
        </w:rPr>
      </w:pPr>
      <w:r w:rsidRPr="0068285D">
        <w:rPr>
          <w:lang w:val="de-CH"/>
        </w:rPr>
        <w:lastRenderedPageBreak/>
        <w:t>Die Auslieferungen der BMW Group haben sich im vergangenen Jahr mit dem zweitbesten Absatzergebnis aller Zeiten ebenfalls positiv entwickelt. Insgesamt stiegen die Verkäufe um 13,6% auf 1.461.166 (</w:t>
      </w:r>
      <w:proofErr w:type="spellStart"/>
      <w:r w:rsidRPr="0068285D">
        <w:rPr>
          <w:lang w:val="de-CH"/>
        </w:rPr>
        <w:t>Vj</w:t>
      </w:r>
      <w:proofErr w:type="spellEnd"/>
      <w:r w:rsidRPr="0068285D">
        <w:rPr>
          <w:lang w:val="de-CH"/>
        </w:rPr>
        <w:t xml:space="preserve">. 1.286.310) Fahrzeuge der Marken BMW, MINI und Rolls-Royce. Damit hat die BMW Group ihr Ziel, den Absatz im Gesamtjahr 2010 auf über 1,4 Mio. Einheiten zu steigern, klar erreicht und ist weiterhin der weltweit führende Hersteller von Premium-Automobilen. </w:t>
      </w:r>
    </w:p>
    <w:p w:rsidR="00E56AAE" w:rsidRPr="0068285D" w:rsidRDefault="00E56AAE" w:rsidP="0068285D">
      <w:pPr>
        <w:pStyle w:val="Fliesstext"/>
        <w:spacing w:line="360" w:lineRule="atLeast"/>
        <w:rPr>
          <w:lang w:val="de-CH"/>
        </w:rPr>
      </w:pPr>
    </w:p>
    <w:p w:rsidR="0068285D" w:rsidRPr="00E56AAE" w:rsidRDefault="0068285D" w:rsidP="0068285D">
      <w:pPr>
        <w:pStyle w:val="Fliesstext"/>
        <w:spacing w:line="360" w:lineRule="atLeast"/>
        <w:rPr>
          <w:b/>
          <w:lang w:val="de-CH"/>
        </w:rPr>
      </w:pPr>
      <w:proofErr w:type="spellStart"/>
      <w:r w:rsidRPr="00E56AAE">
        <w:rPr>
          <w:b/>
          <w:lang w:val="de-CH"/>
        </w:rPr>
        <w:t>EBIT-Marge</w:t>
      </w:r>
      <w:proofErr w:type="spellEnd"/>
      <w:r w:rsidRPr="00E56AAE">
        <w:rPr>
          <w:b/>
          <w:lang w:val="de-CH"/>
        </w:rPr>
        <w:t xml:space="preserve"> im Segment Automobile beläuft sich auf 8,0%</w:t>
      </w:r>
    </w:p>
    <w:p w:rsidR="0068285D" w:rsidRDefault="0068285D" w:rsidP="0068285D">
      <w:pPr>
        <w:pStyle w:val="Fliesstext"/>
        <w:spacing w:line="360" w:lineRule="atLeast"/>
        <w:rPr>
          <w:lang w:val="de-CH"/>
        </w:rPr>
      </w:pPr>
      <w:r w:rsidRPr="0068285D">
        <w:rPr>
          <w:lang w:val="de-CH"/>
        </w:rPr>
        <w:t>Im Segment Automobile haben die deutlich gestiegenen Absatzzahlen, ein hochwertiger Modell-Mix, eine verbesserte Preisdurchsetzung sowie eine Senkung der Materialkosten 2010 zu einer signifikanten Verbesserung des Ergebnisses geführt. Der Umsatz legte um 23,8% auf 54.137 (</w:t>
      </w:r>
      <w:proofErr w:type="spellStart"/>
      <w:r w:rsidRPr="0068285D">
        <w:rPr>
          <w:lang w:val="de-CH"/>
        </w:rPr>
        <w:t>Vj</w:t>
      </w:r>
      <w:proofErr w:type="spellEnd"/>
      <w:r w:rsidRPr="0068285D">
        <w:rPr>
          <w:lang w:val="de-CH"/>
        </w:rPr>
        <w:t>. 43.737) Mio. Euro zu. Das EBIT im Segment Automobile erhöhte sich auf 4.355 (</w:t>
      </w:r>
      <w:proofErr w:type="spellStart"/>
      <w:r w:rsidRPr="0068285D">
        <w:rPr>
          <w:lang w:val="de-CH"/>
        </w:rPr>
        <w:t>Vj</w:t>
      </w:r>
      <w:proofErr w:type="spellEnd"/>
      <w:r w:rsidRPr="0068285D">
        <w:rPr>
          <w:lang w:val="de-CH"/>
        </w:rPr>
        <w:t>. -265) Mio. Euro und das Ergebnis vor Steuern auf 3.887 (</w:t>
      </w:r>
      <w:proofErr w:type="spellStart"/>
      <w:r w:rsidRPr="0068285D">
        <w:rPr>
          <w:lang w:val="de-CH"/>
        </w:rPr>
        <w:t>Vj</w:t>
      </w:r>
      <w:proofErr w:type="spellEnd"/>
      <w:r w:rsidRPr="0068285D">
        <w:rPr>
          <w:lang w:val="de-CH"/>
        </w:rPr>
        <w:t xml:space="preserve">. -588) Mio. Euro. Die </w:t>
      </w:r>
      <w:proofErr w:type="spellStart"/>
      <w:r w:rsidRPr="0068285D">
        <w:rPr>
          <w:lang w:val="de-CH"/>
        </w:rPr>
        <w:t>EBIT-Marge</w:t>
      </w:r>
      <w:proofErr w:type="spellEnd"/>
      <w:r w:rsidRPr="0068285D">
        <w:rPr>
          <w:lang w:val="de-CH"/>
        </w:rPr>
        <w:t xml:space="preserve"> im Segment Automobile beläuft sich damit auf 8,0%. Die BMW Group hatte für das Gesamtjahr im Segment Automobile eine </w:t>
      </w:r>
      <w:proofErr w:type="spellStart"/>
      <w:r w:rsidRPr="0068285D">
        <w:rPr>
          <w:lang w:val="de-CH"/>
        </w:rPr>
        <w:t>EBIT-Marge</w:t>
      </w:r>
      <w:proofErr w:type="spellEnd"/>
      <w:r w:rsidRPr="0068285D">
        <w:rPr>
          <w:lang w:val="de-CH"/>
        </w:rPr>
        <w:t xml:space="preserve"> von über 7% in Aussicht gestellt.</w:t>
      </w:r>
    </w:p>
    <w:p w:rsidR="00E56AAE" w:rsidRPr="0068285D" w:rsidRDefault="00E56AAE" w:rsidP="0068285D">
      <w:pPr>
        <w:pStyle w:val="Fliesstext"/>
        <w:spacing w:line="360" w:lineRule="atLeast"/>
        <w:rPr>
          <w:lang w:val="de-CH"/>
        </w:rPr>
      </w:pPr>
    </w:p>
    <w:p w:rsidR="0068285D" w:rsidRDefault="0068285D" w:rsidP="0068285D">
      <w:pPr>
        <w:pStyle w:val="Fliesstext"/>
        <w:spacing w:line="360" w:lineRule="atLeast"/>
        <w:rPr>
          <w:lang w:val="de-CH"/>
        </w:rPr>
      </w:pPr>
      <w:r w:rsidRPr="0068285D">
        <w:rPr>
          <w:lang w:val="de-CH"/>
        </w:rPr>
        <w:t>Der Absatz der Marke BMW stieg im abgelaufenen Geschäftsjahr dank attraktiver neuer Modelle um 14,6% auf 1.224.280 (</w:t>
      </w:r>
      <w:proofErr w:type="spellStart"/>
      <w:r w:rsidRPr="0068285D">
        <w:rPr>
          <w:lang w:val="de-CH"/>
        </w:rPr>
        <w:t>Vj</w:t>
      </w:r>
      <w:proofErr w:type="spellEnd"/>
      <w:r w:rsidRPr="0068285D">
        <w:rPr>
          <w:lang w:val="de-CH"/>
        </w:rPr>
        <w:t>. 1.068.770) Fahrzeuge. Deutliche Zuwächse konnte dabei unter anderem die neue BMW 5er Reihe mit einem Plus von 35,5% auf insgesamt 238.454 (</w:t>
      </w:r>
      <w:proofErr w:type="spellStart"/>
      <w:r w:rsidRPr="0068285D">
        <w:rPr>
          <w:lang w:val="de-CH"/>
        </w:rPr>
        <w:t>Vj</w:t>
      </w:r>
      <w:proofErr w:type="spellEnd"/>
      <w:r w:rsidRPr="0068285D">
        <w:rPr>
          <w:lang w:val="de-CH"/>
        </w:rPr>
        <w:t xml:space="preserve">. 175.983) Einheiten verbuchen. Seit dem vierten Quartal 2010 ist der neue BMW 5er Marktführer in seinem Segment. Sehr erfolgreich ist auch der BMW X1, von dem im ersten Jahr der vollen Verfügbarkeit rund 100.000 Einheiten abgesetzt wurden. </w:t>
      </w:r>
    </w:p>
    <w:p w:rsidR="00E56AAE" w:rsidRPr="0068285D" w:rsidRDefault="00E56AAE" w:rsidP="0068285D">
      <w:pPr>
        <w:pStyle w:val="Fliesstext"/>
        <w:spacing w:line="360" w:lineRule="atLeast"/>
        <w:rPr>
          <w:lang w:val="de-CH"/>
        </w:rPr>
      </w:pPr>
    </w:p>
    <w:p w:rsidR="0068285D" w:rsidRDefault="0068285D" w:rsidP="0068285D">
      <w:pPr>
        <w:pStyle w:val="Fliesstext"/>
        <w:spacing w:line="360" w:lineRule="atLeast"/>
        <w:rPr>
          <w:lang w:val="de-CH"/>
        </w:rPr>
      </w:pPr>
      <w:r w:rsidRPr="0068285D">
        <w:rPr>
          <w:lang w:val="de-CH"/>
        </w:rPr>
        <w:t>Auch die Nachfrage nach dem Flaggschiff BMW 7er und den anderen X-Modellen bewegte sich weiter auf hohem Niveau. Getragen durch die starke Nachfrage aus Asien und die sukzessive Erholung des amerikanischen Marktes legte der Verkauf der BMW 7er-Reihe im Jahresverlauf um 24,9% auf 65.814 (</w:t>
      </w:r>
      <w:proofErr w:type="spellStart"/>
      <w:r w:rsidRPr="0068285D">
        <w:rPr>
          <w:lang w:val="de-CH"/>
        </w:rPr>
        <w:t>Vj</w:t>
      </w:r>
      <w:proofErr w:type="spellEnd"/>
      <w:r w:rsidRPr="0068285D">
        <w:rPr>
          <w:lang w:val="de-CH"/>
        </w:rPr>
        <w:t>. 52.680) Fahrzeuge zu. Der Absatz des BMW X5 stieg um 15% auf 102.178 (</w:t>
      </w:r>
      <w:proofErr w:type="spellStart"/>
      <w:r w:rsidRPr="0068285D">
        <w:rPr>
          <w:lang w:val="de-CH"/>
        </w:rPr>
        <w:t>Vj</w:t>
      </w:r>
      <w:proofErr w:type="spellEnd"/>
      <w:r w:rsidRPr="0068285D">
        <w:rPr>
          <w:lang w:val="de-CH"/>
        </w:rPr>
        <w:t>. 88.851) Einheiten und ist damit weiterhin Marktführer in seinem Segment. Vom BMW X6 wurden 46.404 (</w:t>
      </w:r>
      <w:proofErr w:type="spellStart"/>
      <w:r w:rsidRPr="0068285D">
        <w:rPr>
          <w:lang w:val="de-CH"/>
        </w:rPr>
        <w:t>Vj</w:t>
      </w:r>
      <w:proofErr w:type="spellEnd"/>
      <w:r w:rsidRPr="0068285D">
        <w:rPr>
          <w:lang w:val="de-CH"/>
        </w:rPr>
        <w:t xml:space="preserve">. 41.667) Fahrzeuge abgesetzt, was einem Plus von 11,4% entspricht. </w:t>
      </w:r>
    </w:p>
    <w:p w:rsidR="00E56AAE" w:rsidRPr="0068285D" w:rsidRDefault="00E56AAE" w:rsidP="0068285D">
      <w:pPr>
        <w:pStyle w:val="Fliesstext"/>
        <w:spacing w:line="360" w:lineRule="atLeast"/>
        <w:rPr>
          <w:lang w:val="de-CH"/>
        </w:rPr>
      </w:pPr>
    </w:p>
    <w:p w:rsidR="0068285D" w:rsidRDefault="0068285D" w:rsidP="0068285D">
      <w:pPr>
        <w:pStyle w:val="Fliesstext"/>
        <w:spacing w:line="360" w:lineRule="atLeast"/>
        <w:rPr>
          <w:lang w:val="de-CH"/>
        </w:rPr>
      </w:pPr>
      <w:r w:rsidRPr="0068285D">
        <w:rPr>
          <w:lang w:val="de-CH"/>
        </w:rPr>
        <w:t>Auch die Marke MINI ist weiterhin auf Erfolgskurs und konnte im vergangenen Jahr mit 234.175 (</w:t>
      </w:r>
      <w:proofErr w:type="spellStart"/>
      <w:r w:rsidRPr="0068285D">
        <w:rPr>
          <w:lang w:val="de-CH"/>
        </w:rPr>
        <w:t>Vj</w:t>
      </w:r>
      <w:proofErr w:type="spellEnd"/>
      <w:r w:rsidRPr="0068285D">
        <w:rPr>
          <w:lang w:val="de-CH"/>
        </w:rPr>
        <w:t xml:space="preserve">. 216.538 /+8,1%) verkauften Fahrzeugen einen neuen Absatzrekord erzielen. Dazu trugen sowohl der erst im September eingeführte MINI </w:t>
      </w:r>
      <w:proofErr w:type="spellStart"/>
      <w:r w:rsidRPr="0068285D">
        <w:rPr>
          <w:lang w:val="de-CH"/>
        </w:rPr>
        <w:t>Countryman</w:t>
      </w:r>
      <w:proofErr w:type="spellEnd"/>
      <w:r w:rsidRPr="0068285D">
        <w:rPr>
          <w:lang w:val="de-CH"/>
        </w:rPr>
        <w:t xml:space="preserve"> (14.337 Einheiten) als auch der </w:t>
      </w:r>
      <w:r w:rsidRPr="0068285D">
        <w:rPr>
          <w:lang w:val="de-CH"/>
        </w:rPr>
        <w:lastRenderedPageBreak/>
        <w:t xml:space="preserve">MINI </w:t>
      </w:r>
      <w:proofErr w:type="spellStart"/>
      <w:r w:rsidRPr="0068285D">
        <w:rPr>
          <w:lang w:val="de-CH"/>
        </w:rPr>
        <w:t>Hatch</w:t>
      </w:r>
      <w:proofErr w:type="spellEnd"/>
      <w:r w:rsidRPr="0068285D">
        <w:rPr>
          <w:lang w:val="de-CH"/>
        </w:rPr>
        <w:t xml:space="preserve"> mit 155.841 (150.043/+3,9%) und das MINI Cabrio mit 32.680 (</w:t>
      </w:r>
      <w:proofErr w:type="spellStart"/>
      <w:r w:rsidRPr="0068285D">
        <w:rPr>
          <w:lang w:val="de-CH"/>
        </w:rPr>
        <w:t>Vj</w:t>
      </w:r>
      <w:proofErr w:type="spellEnd"/>
      <w:r w:rsidRPr="0068285D">
        <w:rPr>
          <w:lang w:val="de-CH"/>
        </w:rPr>
        <w:t xml:space="preserve">. 28.303/+15,5%) Fahrzeugen bei. </w:t>
      </w:r>
    </w:p>
    <w:p w:rsidR="00E56AAE" w:rsidRPr="0068285D" w:rsidRDefault="00E56AAE" w:rsidP="0068285D">
      <w:pPr>
        <w:pStyle w:val="Fliesstext"/>
        <w:spacing w:line="360" w:lineRule="atLeast"/>
        <w:rPr>
          <w:lang w:val="de-CH"/>
        </w:rPr>
      </w:pPr>
    </w:p>
    <w:p w:rsidR="0068285D" w:rsidRDefault="0068285D" w:rsidP="0068285D">
      <w:pPr>
        <w:pStyle w:val="Fliesstext"/>
        <w:spacing w:line="360" w:lineRule="atLeast"/>
        <w:rPr>
          <w:lang w:val="de-CH"/>
        </w:rPr>
      </w:pPr>
      <w:r w:rsidRPr="0068285D">
        <w:rPr>
          <w:lang w:val="de-CH"/>
        </w:rPr>
        <w:t>Die Marke Rolls-Royce konnte 2010 beim Absatz ebenfalls einen neuen Höchstwert erzielen und mit 2.711 (</w:t>
      </w:r>
      <w:proofErr w:type="spellStart"/>
      <w:r w:rsidRPr="0068285D">
        <w:rPr>
          <w:lang w:val="de-CH"/>
        </w:rPr>
        <w:t>Vj</w:t>
      </w:r>
      <w:proofErr w:type="spellEnd"/>
      <w:r w:rsidRPr="0068285D">
        <w:rPr>
          <w:lang w:val="de-CH"/>
        </w:rPr>
        <w:t xml:space="preserve">. 1002/+170,6%) Fahrzeugen die Auslieferungen mehr als verdoppeln. </w:t>
      </w:r>
    </w:p>
    <w:p w:rsidR="00E56AAE" w:rsidRPr="0068285D" w:rsidRDefault="00E56AAE" w:rsidP="0068285D">
      <w:pPr>
        <w:pStyle w:val="Fliesstext"/>
        <w:spacing w:line="360" w:lineRule="atLeast"/>
        <w:rPr>
          <w:lang w:val="de-CH"/>
        </w:rPr>
      </w:pPr>
    </w:p>
    <w:p w:rsidR="0068285D" w:rsidRDefault="0068285D" w:rsidP="0068285D">
      <w:pPr>
        <w:pStyle w:val="Fliesstext"/>
        <w:spacing w:line="360" w:lineRule="atLeast"/>
        <w:rPr>
          <w:lang w:val="de-CH"/>
        </w:rPr>
      </w:pPr>
      <w:r w:rsidRPr="0068285D">
        <w:rPr>
          <w:lang w:val="de-CH"/>
        </w:rPr>
        <w:t>Die BMW Group konnte 2010 beim Absatz in na</w:t>
      </w:r>
      <w:r>
        <w:rPr>
          <w:lang w:val="de-CH"/>
        </w:rPr>
        <w:t>hezu allen Märkten zulegen. Gröss</w:t>
      </w:r>
      <w:r w:rsidRPr="0068285D">
        <w:rPr>
          <w:lang w:val="de-CH"/>
        </w:rPr>
        <w:t xml:space="preserve">ter Einzelmarkt war Deutschland mit 267.160 Fahrzeugen der Marken BMW und MINI. BMW ist die einzige </w:t>
      </w:r>
      <w:proofErr w:type="spellStart"/>
      <w:r w:rsidRPr="0068285D">
        <w:rPr>
          <w:lang w:val="de-CH"/>
        </w:rPr>
        <w:t>Premiummarke</w:t>
      </w:r>
      <w:proofErr w:type="spellEnd"/>
      <w:r w:rsidRPr="0068285D">
        <w:rPr>
          <w:lang w:val="de-CH"/>
        </w:rPr>
        <w:t xml:space="preserve">, die im vergangenen Jahr in Deutschland Zuwächse bei den Zulassungen verzeichnen konnte. </w:t>
      </w:r>
    </w:p>
    <w:p w:rsidR="00E56AAE" w:rsidRPr="0068285D" w:rsidRDefault="00E56AAE" w:rsidP="0068285D">
      <w:pPr>
        <w:pStyle w:val="Fliesstext"/>
        <w:spacing w:line="360" w:lineRule="atLeast"/>
        <w:rPr>
          <w:lang w:val="de-CH"/>
        </w:rPr>
      </w:pPr>
    </w:p>
    <w:p w:rsidR="0068285D" w:rsidRDefault="0068285D" w:rsidP="0068285D">
      <w:pPr>
        <w:pStyle w:val="Fliesstext"/>
        <w:spacing w:line="360" w:lineRule="atLeast"/>
        <w:rPr>
          <w:lang w:val="de-CH"/>
        </w:rPr>
      </w:pPr>
      <w:r>
        <w:rPr>
          <w:lang w:val="de-CH"/>
        </w:rPr>
        <w:t>Im zweitgröss</w:t>
      </w:r>
      <w:r w:rsidRPr="0068285D">
        <w:rPr>
          <w:lang w:val="de-CH"/>
        </w:rPr>
        <w:t xml:space="preserve">ten Markt des Unternehmens, den USA, steigerte die BMW Group ihren Absatz im Gesamtmarkt um 10,1% auf 266.580 Fahrzeuge. Damit war BMW in den USA im abgelaufenen Jahr erneut die meistverkaufte europäische </w:t>
      </w:r>
      <w:proofErr w:type="spellStart"/>
      <w:r w:rsidRPr="0068285D">
        <w:rPr>
          <w:lang w:val="de-CH"/>
        </w:rPr>
        <w:t>Premiummarke</w:t>
      </w:r>
      <w:proofErr w:type="spellEnd"/>
      <w:r w:rsidRPr="0068285D">
        <w:rPr>
          <w:lang w:val="de-CH"/>
        </w:rPr>
        <w:t xml:space="preserve">. </w:t>
      </w:r>
    </w:p>
    <w:p w:rsidR="00E56AAE" w:rsidRPr="0068285D" w:rsidRDefault="00E56AAE" w:rsidP="0068285D">
      <w:pPr>
        <w:pStyle w:val="Fliesstext"/>
        <w:spacing w:line="360" w:lineRule="atLeast"/>
        <w:rPr>
          <w:lang w:val="de-CH"/>
        </w:rPr>
      </w:pPr>
    </w:p>
    <w:p w:rsidR="0068285D" w:rsidRDefault="0068285D" w:rsidP="0068285D">
      <w:pPr>
        <w:pStyle w:val="Fliesstext"/>
        <w:spacing w:line="360" w:lineRule="atLeast"/>
        <w:rPr>
          <w:lang w:val="de-CH"/>
        </w:rPr>
      </w:pPr>
      <w:r w:rsidRPr="0068285D">
        <w:rPr>
          <w:lang w:val="de-CH"/>
        </w:rPr>
        <w:t xml:space="preserve">Deutliche Zuwachsraten wurden </w:t>
      </w:r>
      <w:r>
        <w:rPr>
          <w:lang w:val="de-CH"/>
        </w:rPr>
        <w:t>in China erreicht, dem drittgröss</w:t>
      </w:r>
      <w:r w:rsidRPr="0068285D">
        <w:rPr>
          <w:lang w:val="de-CH"/>
        </w:rPr>
        <w:t>ten Markt des Unternehmens. Im Gesamtjahr stieg der Absatz einschlie</w:t>
      </w:r>
      <w:r>
        <w:rPr>
          <w:lang w:val="de-CH"/>
        </w:rPr>
        <w:t>ss</w:t>
      </w:r>
      <w:r w:rsidRPr="0068285D">
        <w:rPr>
          <w:lang w:val="de-CH"/>
        </w:rPr>
        <w:t xml:space="preserve">lich Hongkong und Taiwan um 85,3% auf 183.328 Einheiten. </w:t>
      </w:r>
    </w:p>
    <w:p w:rsidR="00E56AAE" w:rsidRPr="0068285D" w:rsidRDefault="00E56AAE" w:rsidP="0068285D">
      <w:pPr>
        <w:pStyle w:val="Fliesstext"/>
        <w:spacing w:line="360" w:lineRule="atLeast"/>
        <w:rPr>
          <w:lang w:val="de-CH"/>
        </w:rPr>
      </w:pPr>
    </w:p>
    <w:p w:rsidR="0068285D" w:rsidRDefault="0068285D" w:rsidP="0068285D">
      <w:pPr>
        <w:pStyle w:val="Fliesstext"/>
        <w:spacing w:line="360" w:lineRule="atLeast"/>
        <w:rPr>
          <w:lang w:val="de-CH"/>
        </w:rPr>
      </w:pPr>
      <w:r w:rsidRPr="0068285D">
        <w:rPr>
          <w:lang w:val="de-CH"/>
        </w:rPr>
        <w:t>Wachstumsimpulse kamen auch aus anderen Regionen der Welt. So legte der Absatz des Unternehmens auch in wichtigen Schwellenländern wie Russland, Südkorea,  Brasilien, Indien sowie der Türkei jeweils zweistellig zu.</w:t>
      </w:r>
    </w:p>
    <w:p w:rsidR="00E56AAE" w:rsidRPr="0068285D" w:rsidRDefault="00E56AAE" w:rsidP="0068285D">
      <w:pPr>
        <w:pStyle w:val="Fliesstext"/>
        <w:spacing w:line="360" w:lineRule="atLeast"/>
        <w:rPr>
          <w:lang w:val="de-CH"/>
        </w:rPr>
      </w:pPr>
    </w:p>
    <w:p w:rsidR="0068285D" w:rsidRPr="00E56AAE" w:rsidRDefault="0068285D" w:rsidP="0068285D">
      <w:pPr>
        <w:pStyle w:val="Fliesstext"/>
        <w:spacing w:line="360" w:lineRule="atLeast"/>
        <w:rPr>
          <w:b/>
          <w:lang w:val="de-CH"/>
        </w:rPr>
      </w:pPr>
      <w:r w:rsidRPr="00E56AAE">
        <w:rPr>
          <w:b/>
          <w:lang w:val="de-CH"/>
        </w:rPr>
        <w:t>Motorradsegment erzielt 2010 EBIT von 71 Mio. Euro</w:t>
      </w:r>
    </w:p>
    <w:p w:rsidR="0068285D" w:rsidRDefault="0068285D" w:rsidP="0068285D">
      <w:pPr>
        <w:pStyle w:val="Fliesstext"/>
        <w:spacing w:line="360" w:lineRule="atLeast"/>
        <w:rPr>
          <w:lang w:val="de-CH"/>
        </w:rPr>
      </w:pPr>
      <w:r w:rsidRPr="0068285D">
        <w:rPr>
          <w:lang w:val="de-CH"/>
        </w:rPr>
        <w:t>Trotz des unverändert schwierigen Marktumfelds konnte auch das Motorradgeschäft 2010 Zuwächse bei Absatz, Umsatz und Segmentergebnis erzielen. Der Umsatz stieg um 22,0% auf 1.304 (</w:t>
      </w:r>
      <w:proofErr w:type="spellStart"/>
      <w:r w:rsidRPr="0068285D">
        <w:rPr>
          <w:lang w:val="de-CH"/>
        </w:rPr>
        <w:t>Vj</w:t>
      </w:r>
      <w:proofErr w:type="spellEnd"/>
      <w:r w:rsidRPr="0068285D">
        <w:rPr>
          <w:lang w:val="de-CH"/>
        </w:rPr>
        <w:t>. 1.069) Mio. Euro. Das EBIT erhöhte sich auf 71 (</w:t>
      </w:r>
      <w:proofErr w:type="spellStart"/>
      <w:r w:rsidRPr="0068285D">
        <w:rPr>
          <w:lang w:val="de-CH"/>
        </w:rPr>
        <w:t>Vj</w:t>
      </w:r>
      <w:proofErr w:type="spellEnd"/>
      <w:r w:rsidRPr="0068285D">
        <w:rPr>
          <w:lang w:val="de-CH"/>
        </w:rPr>
        <w:t>. 19) Mio. Euro und das Ergebnis vor Steuern auf 65 (</w:t>
      </w:r>
      <w:proofErr w:type="spellStart"/>
      <w:r w:rsidRPr="0068285D">
        <w:rPr>
          <w:lang w:val="de-CH"/>
        </w:rPr>
        <w:t>Vj</w:t>
      </w:r>
      <w:proofErr w:type="spellEnd"/>
      <w:r w:rsidRPr="0068285D">
        <w:rPr>
          <w:lang w:val="de-CH"/>
        </w:rPr>
        <w:t>. 11) Mio. Euro. Insgesamt wurden im vergangenen Jahr weltweit 110.113 (</w:t>
      </w:r>
      <w:proofErr w:type="spellStart"/>
      <w:r w:rsidRPr="0068285D">
        <w:rPr>
          <w:lang w:val="de-CH"/>
        </w:rPr>
        <w:t>Vj</w:t>
      </w:r>
      <w:proofErr w:type="spellEnd"/>
      <w:r w:rsidRPr="0068285D">
        <w:rPr>
          <w:lang w:val="de-CH"/>
        </w:rPr>
        <w:t xml:space="preserve">. 100.358/+9,7%) Einheiten der Marken BMW und Husqvarna abgesetzt. </w:t>
      </w:r>
    </w:p>
    <w:p w:rsidR="00E56AAE" w:rsidRPr="0068285D" w:rsidRDefault="00E56AAE" w:rsidP="0068285D">
      <w:pPr>
        <w:pStyle w:val="Fliesstext"/>
        <w:spacing w:line="360" w:lineRule="atLeast"/>
        <w:rPr>
          <w:lang w:val="de-CH"/>
        </w:rPr>
      </w:pPr>
    </w:p>
    <w:p w:rsidR="0068285D" w:rsidRPr="00E56AAE" w:rsidRDefault="0068285D" w:rsidP="0068285D">
      <w:pPr>
        <w:pStyle w:val="Fliesstext"/>
        <w:spacing w:line="360" w:lineRule="atLeast"/>
        <w:rPr>
          <w:b/>
          <w:lang w:val="de-CH"/>
        </w:rPr>
      </w:pPr>
      <w:r w:rsidRPr="00E56AAE">
        <w:rPr>
          <w:b/>
          <w:lang w:val="de-CH"/>
        </w:rPr>
        <w:t xml:space="preserve">Finanzdienstleistungsgeschäft mit deutlichem Ergebniszuwachs </w:t>
      </w:r>
    </w:p>
    <w:p w:rsidR="0068285D" w:rsidRPr="0068285D" w:rsidRDefault="0068285D" w:rsidP="0068285D">
      <w:pPr>
        <w:pStyle w:val="Fliesstext"/>
        <w:spacing w:line="360" w:lineRule="atLeast"/>
        <w:rPr>
          <w:lang w:val="de-CH"/>
        </w:rPr>
      </w:pPr>
      <w:r w:rsidRPr="0068285D">
        <w:rPr>
          <w:lang w:val="de-CH"/>
        </w:rPr>
        <w:t>Das Segment Finanzdienstleistungen profitierte im abgelaufenen Geschäftsjahr von seinem attraktiven Produktportfolio, günstigen Refinanzierungskonditionen sowie einer verbesserten Risikosituation. Der Umsatz in der Sparte Finanzdienstleistungen legte um 5,2% auf 16.617 (</w:t>
      </w:r>
      <w:proofErr w:type="spellStart"/>
      <w:r w:rsidRPr="0068285D">
        <w:rPr>
          <w:lang w:val="de-CH"/>
        </w:rPr>
        <w:t>Vj</w:t>
      </w:r>
      <w:proofErr w:type="spellEnd"/>
      <w:r w:rsidRPr="0068285D">
        <w:rPr>
          <w:lang w:val="de-CH"/>
        </w:rPr>
        <w:t>. 15.798) Mio. Euro zu. Das Ergebnis vor Steuern stieg auf 1.214 (</w:t>
      </w:r>
      <w:proofErr w:type="spellStart"/>
      <w:r w:rsidRPr="0068285D">
        <w:rPr>
          <w:lang w:val="de-CH"/>
        </w:rPr>
        <w:t>Vj</w:t>
      </w:r>
      <w:proofErr w:type="spellEnd"/>
      <w:r w:rsidRPr="0068285D">
        <w:rPr>
          <w:lang w:val="de-CH"/>
        </w:rPr>
        <w:t xml:space="preserve">. 365) Mio. Euro. </w:t>
      </w:r>
    </w:p>
    <w:p w:rsidR="0068285D" w:rsidRDefault="0068285D" w:rsidP="0068285D">
      <w:pPr>
        <w:pStyle w:val="Fliesstext"/>
        <w:spacing w:line="360" w:lineRule="atLeast"/>
        <w:rPr>
          <w:lang w:val="de-CH"/>
        </w:rPr>
      </w:pPr>
      <w:r w:rsidRPr="0068285D">
        <w:rPr>
          <w:lang w:val="de-CH"/>
        </w:rPr>
        <w:lastRenderedPageBreak/>
        <w:t xml:space="preserve">Die Zahl der Neuverträge im  Finanzierungs- und Leasinggeschäft stieg 2010 um 6,6% auf 1.083.154. Das Leasinggeschäft wuchs im Vergleich zum Vorjahr um 3,2%, während die Kreditfinanzierung um 8,1% zulegte. Der Leasinganteil am gesamten Neugeschäftsvolumen betrug 28,8%, der des Finanzierungsgeschäfts lag bei 71,2%. Der Anteil der über das Segment finanzierten Neufahrzeuge der Marken BMW und MINI lag bei 48,2% und damit um 0,8 Prozentpunkte unter dem Vergleichswert des Vorjahres. </w:t>
      </w:r>
    </w:p>
    <w:p w:rsidR="00E56AAE" w:rsidRPr="0068285D" w:rsidRDefault="00E56AAE" w:rsidP="0068285D">
      <w:pPr>
        <w:pStyle w:val="Fliesstext"/>
        <w:spacing w:line="360" w:lineRule="atLeast"/>
        <w:rPr>
          <w:lang w:val="de-CH"/>
        </w:rPr>
      </w:pPr>
    </w:p>
    <w:p w:rsidR="0068285D" w:rsidRPr="00E56AAE" w:rsidRDefault="0068285D" w:rsidP="0068285D">
      <w:pPr>
        <w:pStyle w:val="Fliesstext"/>
        <w:spacing w:line="360" w:lineRule="atLeast"/>
        <w:rPr>
          <w:b/>
          <w:lang w:val="de-CH"/>
        </w:rPr>
      </w:pPr>
      <w:r w:rsidRPr="00E56AAE">
        <w:rPr>
          <w:b/>
          <w:lang w:val="de-CH"/>
        </w:rPr>
        <w:t>BMW Group beschäftigte Ende 2010 rund 95.500 Mitarbeiter</w:t>
      </w:r>
    </w:p>
    <w:p w:rsidR="0068285D" w:rsidRPr="0068285D" w:rsidRDefault="0068285D" w:rsidP="0068285D">
      <w:pPr>
        <w:pStyle w:val="Fliesstext"/>
        <w:spacing w:line="360" w:lineRule="atLeast"/>
        <w:rPr>
          <w:lang w:val="de-CH"/>
        </w:rPr>
      </w:pPr>
      <w:r w:rsidRPr="0068285D">
        <w:rPr>
          <w:lang w:val="de-CH"/>
        </w:rPr>
        <w:t>Die Zahl der Mitarbeiter ist im abgelaufenen Geschäftsjahr angesichts natürlicher Fluktuation, Altersteilzeit sowie freiwilliger Aufhebungsverträge leicht gesunken. Weltweit beschäftigte das Unternehmen Ende des vergangenen Jahres insgesamt 95.453 Mitarbeiter (</w:t>
      </w:r>
      <w:proofErr w:type="spellStart"/>
      <w:r w:rsidRPr="0068285D">
        <w:rPr>
          <w:lang w:val="de-CH"/>
        </w:rPr>
        <w:t>Vj</w:t>
      </w:r>
      <w:proofErr w:type="spellEnd"/>
      <w:r w:rsidRPr="0068285D">
        <w:rPr>
          <w:lang w:val="de-CH"/>
        </w:rPr>
        <w:t xml:space="preserve">. 96.230/-0,8%). Zu Beginn des neuen Ausbildungsjahres begannen insgesamt 1.124 junge Menschen ihre Berufsausbildung bei der BMW Group. </w:t>
      </w:r>
    </w:p>
    <w:p w:rsidR="0068285D" w:rsidRPr="0068285D" w:rsidRDefault="0068285D" w:rsidP="0068285D">
      <w:pPr>
        <w:pStyle w:val="Fliesstext"/>
        <w:spacing w:line="360" w:lineRule="atLeast"/>
        <w:rPr>
          <w:lang w:val="de-CH"/>
        </w:rPr>
      </w:pPr>
      <w:r w:rsidRPr="0068285D">
        <w:rPr>
          <w:lang w:val="de-CH"/>
        </w:rPr>
        <w:t xml:space="preserve"> </w:t>
      </w:r>
    </w:p>
    <w:p w:rsidR="0068285D" w:rsidRPr="00F30E35" w:rsidRDefault="0068285D" w:rsidP="0068285D">
      <w:pPr>
        <w:pStyle w:val="Fliesstext"/>
        <w:spacing w:line="360" w:lineRule="atLeast"/>
        <w:rPr>
          <w:b/>
          <w:lang w:val="de-CH"/>
        </w:rPr>
      </w:pPr>
      <w:proofErr w:type="spellStart"/>
      <w:r w:rsidRPr="00F30E35">
        <w:rPr>
          <w:b/>
          <w:lang w:val="de-CH"/>
        </w:rPr>
        <w:t>Reithofer</w:t>
      </w:r>
      <w:proofErr w:type="spellEnd"/>
      <w:r w:rsidRPr="00F30E35">
        <w:rPr>
          <w:b/>
          <w:lang w:val="de-CH"/>
        </w:rPr>
        <w:t>: BMW Group strebt 2011 neuen Rekordabsatz an</w:t>
      </w:r>
    </w:p>
    <w:p w:rsidR="0068285D" w:rsidRDefault="0068285D" w:rsidP="0068285D">
      <w:pPr>
        <w:pStyle w:val="Fliesstext"/>
        <w:spacing w:line="360" w:lineRule="atLeast"/>
        <w:rPr>
          <w:lang w:val="de-CH"/>
        </w:rPr>
      </w:pPr>
      <w:r w:rsidRPr="0068285D">
        <w:rPr>
          <w:lang w:val="de-CH"/>
        </w:rPr>
        <w:t xml:space="preserve">Die BMW Group rechnet angesichts ihrer attraktiven Modellpalette auch im laufenden Geschäftsjahr mit einer positiven Absatzentwicklung. Das Unternehmen steuert dabei weiterhin ein ausbalanciertes Verhältnis zwischen Europa, Asien und Amerika an. „Wir streben 2011 einen Rekordabsatz von über 1,5 Millionen Fahrzeugen an und gehen auch bei allen drei Marken jeweils von neuen Bestmarken aus“, erklärte </w:t>
      </w:r>
      <w:proofErr w:type="spellStart"/>
      <w:r w:rsidRPr="0068285D">
        <w:rPr>
          <w:lang w:val="de-CH"/>
        </w:rPr>
        <w:t>Reithofer</w:t>
      </w:r>
      <w:proofErr w:type="spellEnd"/>
      <w:r w:rsidRPr="0068285D">
        <w:rPr>
          <w:lang w:val="de-CH"/>
        </w:rPr>
        <w:t xml:space="preserve"> weiter. </w:t>
      </w:r>
    </w:p>
    <w:p w:rsidR="00F30E35" w:rsidRPr="0068285D" w:rsidRDefault="00F30E35" w:rsidP="0068285D">
      <w:pPr>
        <w:pStyle w:val="Fliesstext"/>
        <w:spacing w:line="360" w:lineRule="atLeast"/>
        <w:rPr>
          <w:lang w:val="de-CH"/>
        </w:rPr>
      </w:pPr>
    </w:p>
    <w:p w:rsidR="0068285D" w:rsidRPr="0068285D" w:rsidRDefault="0068285D" w:rsidP="0068285D">
      <w:pPr>
        <w:pStyle w:val="Fliesstext"/>
        <w:spacing w:line="360" w:lineRule="atLeast"/>
        <w:rPr>
          <w:lang w:val="de-CH"/>
        </w:rPr>
      </w:pPr>
      <w:r w:rsidRPr="0068285D">
        <w:rPr>
          <w:lang w:val="de-CH"/>
        </w:rPr>
        <w:t xml:space="preserve">Im Geschäftsjahr 2012 steuert das Unternehmen im Automobilsegment unverändert eine </w:t>
      </w:r>
      <w:proofErr w:type="spellStart"/>
      <w:r w:rsidRPr="0068285D">
        <w:rPr>
          <w:lang w:val="de-CH"/>
        </w:rPr>
        <w:t>EBIT-Marge</w:t>
      </w:r>
      <w:proofErr w:type="spellEnd"/>
      <w:r w:rsidRPr="0068285D">
        <w:rPr>
          <w:lang w:val="de-CH"/>
        </w:rPr>
        <w:t xml:space="preserve"> von acht bis zehn Prozent sowie im Segment Finanzdienstleistungen einen Return on </w:t>
      </w:r>
      <w:proofErr w:type="spellStart"/>
      <w:r w:rsidRPr="0068285D">
        <w:rPr>
          <w:lang w:val="de-CH"/>
        </w:rPr>
        <w:t>Equity</w:t>
      </w:r>
      <w:proofErr w:type="spellEnd"/>
      <w:r w:rsidRPr="0068285D">
        <w:rPr>
          <w:lang w:val="de-CH"/>
        </w:rPr>
        <w:t xml:space="preserve"> von mindestens 18% an.</w:t>
      </w:r>
    </w:p>
    <w:p w:rsidR="0068285D" w:rsidRPr="0068285D" w:rsidRDefault="0068285D" w:rsidP="0068285D">
      <w:pPr>
        <w:pStyle w:val="Fliesstext"/>
        <w:spacing w:line="360" w:lineRule="atLeast"/>
        <w:rPr>
          <w:lang w:val="de-CH"/>
        </w:rPr>
      </w:pPr>
    </w:p>
    <w:p w:rsidR="0068285D" w:rsidRPr="0068285D" w:rsidRDefault="0068285D" w:rsidP="00F30E35">
      <w:pPr>
        <w:pStyle w:val="Fliesstext"/>
        <w:spacing w:line="360" w:lineRule="atLeast"/>
        <w:jc w:val="center"/>
        <w:rPr>
          <w:lang w:val="de-CH"/>
        </w:rPr>
      </w:pPr>
      <w:r w:rsidRPr="0068285D">
        <w:rPr>
          <w:lang w:val="de-CH"/>
        </w:rPr>
        <w:t>* * *</w:t>
      </w:r>
    </w:p>
    <w:p w:rsidR="0068285D" w:rsidRPr="0068285D" w:rsidRDefault="0068285D" w:rsidP="0068285D">
      <w:pPr>
        <w:pStyle w:val="Fliesstext"/>
        <w:spacing w:line="360" w:lineRule="atLeast"/>
        <w:rPr>
          <w:lang w:val="de-CH"/>
        </w:rPr>
      </w:pPr>
    </w:p>
    <w:p w:rsidR="0068285D" w:rsidRDefault="0068285D" w:rsidP="0068285D">
      <w:pPr>
        <w:pStyle w:val="Fliesstext"/>
        <w:spacing w:line="360" w:lineRule="atLeast"/>
        <w:rPr>
          <w:i/>
          <w:lang w:val="de-CH"/>
        </w:rPr>
      </w:pPr>
      <w:r w:rsidRPr="00F30E35">
        <w:rPr>
          <w:i/>
          <w:lang w:val="de-CH"/>
        </w:rPr>
        <w:t>Weitere Informationen zum Konzernabschluss 2010 und zum Ausblick auf das laufende Geschäftsjahr erhalten Sie auf der Bilanzpressekonferenz am 15. März 2011 in München.</w:t>
      </w:r>
    </w:p>
    <w:p w:rsidR="00F30E35" w:rsidRDefault="00F30E35" w:rsidP="0068285D">
      <w:pPr>
        <w:pStyle w:val="Fliesstext"/>
        <w:spacing w:line="360" w:lineRule="atLeast"/>
        <w:rPr>
          <w:i/>
          <w:lang w:val="de-CH"/>
        </w:rPr>
      </w:pPr>
    </w:p>
    <w:p w:rsidR="00F30E35" w:rsidRDefault="00F30E35" w:rsidP="0068285D">
      <w:pPr>
        <w:pStyle w:val="Fliesstext"/>
        <w:spacing w:line="360" w:lineRule="atLeast"/>
        <w:rPr>
          <w:i/>
          <w:lang w:val="de-CH"/>
        </w:rPr>
      </w:pPr>
    </w:p>
    <w:p w:rsidR="00F30E35" w:rsidRDefault="00F30E35" w:rsidP="0068285D">
      <w:pPr>
        <w:pStyle w:val="Fliesstext"/>
        <w:spacing w:line="360" w:lineRule="atLeast"/>
        <w:rPr>
          <w:i/>
          <w:lang w:val="de-CH"/>
        </w:rPr>
      </w:pPr>
    </w:p>
    <w:p w:rsidR="00F30E35" w:rsidRDefault="00F30E35" w:rsidP="0068285D">
      <w:pPr>
        <w:pStyle w:val="Fliesstext"/>
        <w:spacing w:line="360" w:lineRule="atLeast"/>
        <w:rPr>
          <w:i/>
          <w:lang w:val="de-CH"/>
        </w:rPr>
      </w:pPr>
    </w:p>
    <w:p w:rsidR="00F30E35" w:rsidRDefault="00F30E35" w:rsidP="0068285D">
      <w:pPr>
        <w:pStyle w:val="Fliesstext"/>
        <w:spacing w:line="360" w:lineRule="atLeast"/>
        <w:rPr>
          <w:i/>
          <w:lang w:val="de-CH"/>
        </w:rPr>
      </w:pPr>
    </w:p>
    <w:p w:rsidR="00F30E35" w:rsidRDefault="00F30E35" w:rsidP="0068285D">
      <w:pPr>
        <w:pStyle w:val="Fliesstext"/>
        <w:spacing w:line="360" w:lineRule="atLeast"/>
        <w:rPr>
          <w:i/>
          <w:lang w:val="de-CH"/>
        </w:rPr>
      </w:pPr>
    </w:p>
    <w:p w:rsidR="00F30E35" w:rsidRPr="00F30E35" w:rsidRDefault="00F30E35" w:rsidP="0068285D">
      <w:pPr>
        <w:pStyle w:val="Fliesstext"/>
        <w:spacing w:line="360" w:lineRule="atLeast"/>
        <w:rPr>
          <w:i/>
          <w:lang w:val="de-CH"/>
        </w:rPr>
      </w:pPr>
    </w:p>
    <w:p w:rsidR="0068285D" w:rsidRPr="0068285D" w:rsidRDefault="0068285D" w:rsidP="0068285D">
      <w:pPr>
        <w:pStyle w:val="Fliesstext"/>
        <w:spacing w:line="360" w:lineRule="atLeast"/>
        <w:rPr>
          <w:lang w:val="de-CH"/>
        </w:rPr>
      </w:pPr>
    </w:p>
    <w:p w:rsidR="0068285D" w:rsidRDefault="0068285D" w:rsidP="0068285D">
      <w:pPr>
        <w:pStyle w:val="Fliesstext"/>
        <w:spacing w:line="360" w:lineRule="atLeast"/>
        <w:rPr>
          <w:b/>
        </w:rPr>
      </w:pPr>
      <w:r w:rsidRPr="0068285D">
        <w:rPr>
          <w:lang w:val="de-CH"/>
        </w:rPr>
        <w:lastRenderedPageBreak/>
        <w:t xml:space="preserve"> </w:t>
      </w:r>
      <w:r w:rsidRPr="008007B7">
        <w:rPr>
          <w:b/>
        </w:rPr>
        <w:t>Die BMW Group im Überblick</w:t>
      </w:r>
    </w:p>
    <w:p w:rsidR="0068285D" w:rsidRPr="0068285D" w:rsidRDefault="0068285D" w:rsidP="0068285D">
      <w:pPr>
        <w:pStyle w:val="Fliesstext"/>
        <w:spacing w:line="360" w:lineRule="atLeast"/>
        <w:rPr>
          <w:lang w:val="de-CH"/>
        </w:rPr>
      </w:pPr>
    </w:p>
    <w:tbl>
      <w:tblPr>
        <w:tblW w:w="8832" w:type="dxa"/>
        <w:tblLayout w:type="fixed"/>
        <w:tblCellMar>
          <w:left w:w="0" w:type="dxa"/>
          <w:right w:w="0" w:type="dxa"/>
        </w:tblCellMar>
        <w:tblLook w:val="0000"/>
      </w:tblPr>
      <w:tblGrid>
        <w:gridCol w:w="3981"/>
        <w:gridCol w:w="1560"/>
        <w:gridCol w:w="1559"/>
        <w:gridCol w:w="1732"/>
      </w:tblGrid>
      <w:tr w:rsidR="0068285D" w:rsidRPr="0068285D" w:rsidTr="00E56AAE">
        <w:trPr>
          <w:trHeight w:val="264"/>
        </w:trPr>
        <w:tc>
          <w:tcPr>
            <w:tcW w:w="3981" w:type="dxa"/>
            <w:tcBorders>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pStyle w:val="berschrift5"/>
              <w:rPr>
                <w:rFonts w:ascii="BMWTypeLight" w:hAnsi="BMWTypeLight"/>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pStyle w:val="Fliesstext"/>
              <w:jc w:val="right"/>
              <w:rPr>
                <w:rFonts w:eastAsia="Arial Unicode MS" w:cs="Arial Unicode MS"/>
                <w:b/>
                <w:bCs/>
                <w:sz w:val="20"/>
                <w:szCs w:val="20"/>
              </w:rPr>
            </w:pPr>
            <w:r w:rsidRPr="0068285D">
              <w:rPr>
                <w:rFonts w:eastAsia="Arial Unicode MS" w:cs="Arial Unicode MS"/>
                <w:b/>
                <w:bCs/>
                <w:sz w:val="20"/>
                <w:szCs w:val="20"/>
              </w:rPr>
              <w:t>2010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pStyle w:val="Fliesstext"/>
              <w:jc w:val="right"/>
              <w:rPr>
                <w:rFonts w:eastAsia="Arial Unicode MS" w:cs="Arial Unicode MS"/>
                <w:b/>
                <w:bCs/>
                <w:sz w:val="20"/>
                <w:szCs w:val="20"/>
              </w:rPr>
            </w:pPr>
            <w:r w:rsidRPr="0068285D">
              <w:rPr>
                <w:rFonts w:eastAsia="Arial Unicode MS" w:cs="Arial Unicode MS"/>
                <w:b/>
                <w:bCs/>
                <w:sz w:val="20"/>
                <w:szCs w:val="20"/>
              </w:rPr>
              <w:t>2009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eastAsia="Arial Unicode MS" w:hAnsi="BMWTypeLight" w:cs="Arial Unicode MS"/>
                <w:b/>
                <w:bCs/>
              </w:rPr>
            </w:pPr>
            <w:proofErr w:type="spellStart"/>
            <w:r w:rsidRPr="0068285D">
              <w:rPr>
                <w:rFonts w:ascii="BMWTypeLight" w:eastAsia="Arial Unicode MS" w:hAnsi="BMWTypeLight" w:cs="Arial Unicode MS"/>
                <w:b/>
                <w:bCs/>
              </w:rPr>
              <w:t>Veränderung</w:t>
            </w:r>
            <w:proofErr w:type="spellEnd"/>
          </w:p>
          <w:p w:rsidR="0068285D" w:rsidRPr="0068285D" w:rsidRDefault="0068285D" w:rsidP="00E56AAE">
            <w:pPr>
              <w:jc w:val="right"/>
              <w:rPr>
                <w:rFonts w:ascii="BMWTypeLight" w:eastAsia="Arial Unicode MS" w:hAnsi="BMWTypeLight" w:cs="Arial Unicode MS"/>
                <w:b/>
                <w:bCs/>
              </w:rPr>
            </w:pPr>
            <w:r w:rsidRPr="0068285D">
              <w:rPr>
                <w:rFonts w:ascii="BMWTypeLight" w:eastAsia="Arial Unicode MS" w:hAnsi="BMWTypeLight" w:cs="Arial Unicode MS"/>
                <w:b/>
                <w:bCs/>
              </w:rPr>
              <w:t xml:space="preserve"> in %</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pStyle w:val="berschrift6"/>
              <w:tabs>
                <w:tab w:val="right" w:pos="3828"/>
              </w:tabs>
              <w:ind w:left="57"/>
              <w:rPr>
                <w:rFonts w:ascii="BMWTypeLight" w:hAnsi="BMWTypeLight"/>
                <w:i w:val="0"/>
              </w:rPr>
            </w:pPr>
            <w:proofErr w:type="spellStart"/>
            <w:r w:rsidRPr="0068285D">
              <w:rPr>
                <w:rFonts w:ascii="BMWTypeLight" w:hAnsi="BMWTypeLight"/>
                <w:i w:val="0"/>
              </w:rPr>
              <w:t>Fahrzeug</w:t>
            </w:r>
            <w:proofErr w:type="spellEnd"/>
            <w:r w:rsidRPr="0068285D">
              <w:rPr>
                <w:rFonts w:ascii="BMWTypeLight" w:hAnsi="BMWTypeLight"/>
                <w:i w:val="0"/>
              </w:rPr>
              <w:t>-</w:t>
            </w:r>
            <w:proofErr w:type="spellStart"/>
            <w:r w:rsidRPr="0068285D">
              <w:rPr>
                <w:rFonts w:ascii="BMWTypeLight" w:hAnsi="BMWTypeLight"/>
                <w:i w:val="0"/>
              </w:rPr>
              <w:t>Auslieferungen</w:t>
            </w:r>
            <w:proofErr w:type="spellEnd"/>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pStyle w:val="berschrift6"/>
              <w:tabs>
                <w:tab w:val="right" w:pos="3828"/>
              </w:tabs>
              <w:ind w:left="57"/>
              <w:rPr>
                <w:rFonts w:ascii="BMWTypeLight" w:hAnsi="BMWTypeLight"/>
                <w:b/>
                <w:bCs/>
                <w:i w:val="0"/>
              </w:rPr>
            </w:pPr>
            <w:r w:rsidRPr="0068285D">
              <w:rPr>
                <w:rFonts w:ascii="BMWTypeLight" w:hAnsi="BMWTypeLight"/>
                <w:b/>
                <w:bCs/>
                <w:i w:val="0"/>
              </w:rPr>
              <w:t>Automobile</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1.461.166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1.286.310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13,6</w:t>
            </w:r>
          </w:p>
        </w:tc>
      </w:tr>
      <w:tr w:rsidR="0068285D" w:rsidRPr="0068285D" w:rsidTr="00E56AAE">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rPr>
            </w:pPr>
            <w:proofErr w:type="spellStart"/>
            <w:r w:rsidRPr="0068285D">
              <w:rPr>
                <w:rFonts w:ascii="BMWTypeLight" w:hAnsi="BMWTypeLight"/>
              </w:rPr>
              <w:t>Davon</w:t>
            </w:r>
            <w:proofErr w:type="spellEnd"/>
            <w:r w:rsidRPr="0068285D">
              <w:rPr>
                <w:rFonts w:ascii="BMWTypeLight" w:hAnsi="BMWTypeLight"/>
              </w:rPr>
              <w:t>:</w:t>
            </w:r>
          </w:p>
          <w:p w:rsidR="0068285D" w:rsidRPr="0068285D" w:rsidRDefault="0068285D" w:rsidP="00E56AAE">
            <w:pPr>
              <w:tabs>
                <w:tab w:val="right" w:pos="3828"/>
              </w:tabs>
              <w:ind w:left="57"/>
              <w:rPr>
                <w:rFonts w:ascii="BMWTypeLight" w:eastAsia="Arial Unicode MS" w:hAnsi="BMWTypeLight" w:cs="Arial Unicode MS"/>
              </w:rPr>
            </w:pPr>
            <w:r w:rsidRPr="0068285D">
              <w:rPr>
                <w:rFonts w:ascii="BMWTypeLight" w:hAnsi="BMWTypeLight"/>
              </w:rPr>
              <w:t xml:space="preserve">   BMW</w:t>
            </w:r>
            <w:r w:rsidRPr="0068285D">
              <w:rPr>
                <w:rFonts w:ascii="BMWTypeLight" w:hAnsi="BMWTypeLight"/>
              </w:rPr>
              <w:tab/>
            </w:r>
            <w:proofErr w:type="spellStart"/>
            <w:r w:rsidRPr="0068285D">
              <w:rPr>
                <w:rFonts w:ascii="BMWTypeLight" w:eastAsia="Arial Unicode MS" w:hAnsi="BMWTypeLight" w:cs="Arial Unicode MS"/>
                <w:sz w:val="16"/>
              </w:rPr>
              <w:t>Einheiten</w:t>
            </w:r>
            <w:proofErr w:type="spellEnd"/>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1.224.280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1.068.770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14,6</w:t>
            </w:r>
          </w:p>
        </w:tc>
      </w:tr>
      <w:tr w:rsidR="0068285D" w:rsidRPr="0068285D" w:rsidTr="00E56AAE">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rPr>
            </w:pPr>
            <w:r w:rsidRPr="0068285D">
              <w:rPr>
                <w:rFonts w:ascii="BMWTypeLight" w:hAnsi="BMWTypeLight"/>
              </w:rPr>
              <w:t xml:space="preserve">   MINI </w:t>
            </w:r>
            <w:r w:rsidRPr="0068285D">
              <w:rPr>
                <w:rFonts w:ascii="BMWTypeLight" w:hAnsi="BMWTypeLight"/>
              </w:rPr>
              <w:tab/>
            </w:r>
            <w:proofErr w:type="spellStart"/>
            <w:r w:rsidRPr="0068285D">
              <w:rPr>
                <w:rFonts w:ascii="BMWTypeLight" w:eastAsia="Arial Unicode MS" w:hAnsi="BMWTypeLight" w:cs="Arial Unicode MS"/>
                <w:sz w:val="16"/>
              </w:rPr>
              <w:t>Einheiten</w:t>
            </w:r>
            <w:proofErr w:type="spellEnd"/>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234.175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216.538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8,1</w:t>
            </w:r>
          </w:p>
        </w:tc>
      </w:tr>
      <w:tr w:rsidR="0068285D" w:rsidRPr="0068285D" w:rsidTr="00E56AAE">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rPr>
            </w:pPr>
            <w:r w:rsidRPr="0068285D">
              <w:rPr>
                <w:rFonts w:ascii="BMWTypeLight" w:hAnsi="BMWTypeLight"/>
              </w:rPr>
              <w:t xml:space="preserve">   Rolls-Royce </w:t>
            </w:r>
            <w:r w:rsidRPr="0068285D">
              <w:rPr>
                <w:rFonts w:ascii="BMWTypeLight" w:hAnsi="BMWTypeLight"/>
              </w:rPr>
              <w:tab/>
            </w:r>
            <w:proofErr w:type="spellStart"/>
            <w:r w:rsidRPr="0068285D">
              <w:rPr>
                <w:rFonts w:ascii="BMWTypeLight" w:eastAsia="Arial Unicode MS" w:hAnsi="BMWTypeLight" w:cs="Arial Unicode MS"/>
                <w:sz w:val="16"/>
              </w:rPr>
              <w:t>Einheiten</w:t>
            </w:r>
            <w:proofErr w:type="spellEnd"/>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2.711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1.002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eastAsia="Arial Unicode MS" w:hAnsi="BMWTypeLight" w:cs="Arial Unicode MS"/>
              </w:rPr>
            </w:pPr>
            <w:r w:rsidRPr="0068285D">
              <w:rPr>
                <w:rFonts w:ascii="BMWTypeLight" w:hAnsi="BMWTypeLight"/>
              </w:rPr>
              <w:t xml:space="preserve">  </w:t>
            </w:r>
            <w:proofErr w:type="spellStart"/>
            <w:r w:rsidRPr="0068285D">
              <w:rPr>
                <w:rFonts w:ascii="BMWTypeLight" w:hAnsi="BMWTypeLight"/>
              </w:rPr>
              <w:t>Motorräder</w:t>
            </w:r>
            <w:proofErr w:type="spellEnd"/>
            <w:r w:rsidRPr="0068285D">
              <w:rPr>
                <w:rFonts w:ascii="BMWTypeLight" w:hAnsi="BMWTypeLight"/>
                <w:vertAlign w:val="superscript"/>
              </w:rPr>
              <w:tab/>
            </w:r>
            <w:proofErr w:type="spellStart"/>
            <w:r w:rsidRPr="0068285D">
              <w:rPr>
                <w:rFonts w:ascii="BMWTypeLight" w:eastAsia="Arial Unicode MS" w:hAnsi="BMWTypeLight" w:cs="Arial Unicode MS"/>
                <w:sz w:val="16"/>
              </w:rPr>
              <w:t>Einheiten</w:t>
            </w:r>
            <w:proofErr w:type="spellEnd"/>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110.113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100.358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9,7</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rPr>
            </w:pPr>
            <w:r w:rsidRPr="0068285D">
              <w:rPr>
                <w:rFonts w:ascii="BMWTypeLight" w:hAnsi="BMWTypeLight"/>
              </w:rPr>
              <w:t> </w:t>
            </w:r>
            <w:proofErr w:type="spellStart"/>
            <w:r w:rsidRPr="0068285D">
              <w:rPr>
                <w:rFonts w:ascii="BMWTypeLight" w:hAnsi="BMWTypeLight"/>
              </w:rPr>
              <w:t>Davon</w:t>
            </w:r>
            <w:proofErr w:type="spellEnd"/>
            <w:r w:rsidRPr="0068285D">
              <w:rPr>
                <w:rFonts w:ascii="BMWTypeLight" w:hAnsi="BMWTypeLight"/>
              </w:rPr>
              <w:t>:</w:t>
            </w:r>
          </w:p>
          <w:p w:rsidR="0068285D" w:rsidRPr="0068285D" w:rsidRDefault="0068285D" w:rsidP="00E56AAE">
            <w:pPr>
              <w:tabs>
                <w:tab w:val="right" w:pos="3828"/>
              </w:tabs>
              <w:ind w:left="57"/>
              <w:rPr>
                <w:rFonts w:ascii="BMWTypeLight" w:eastAsia="Arial Unicode MS" w:hAnsi="BMWTypeLight" w:cs="Arial Unicode MS"/>
              </w:rPr>
            </w:pPr>
            <w:r w:rsidRPr="0068285D">
              <w:rPr>
                <w:rFonts w:ascii="BMWTypeLight" w:hAnsi="BMWTypeLight"/>
              </w:rPr>
              <w:t xml:space="preserve">  BMW                                                  </w:t>
            </w:r>
            <w:proofErr w:type="spellStart"/>
            <w:r w:rsidRPr="0068285D">
              <w:rPr>
                <w:rFonts w:ascii="BMWTypeLight" w:eastAsia="Arial Unicode MS" w:hAnsi="BMWTypeLight" w:cs="Arial Unicode MS"/>
                <w:sz w:val="16"/>
              </w:rPr>
              <w:t>Einheiten</w:t>
            </w:r>
            <w:proofErr w:type="spellEnd"/>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98.047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87.306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12,3</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rPr>
            </w:pPr>
            <w:r w:rsidRPr="0068285D">
              <w:rPr>
                <w:rFonts w:ascii="BMWTypeLight" w:hAnsi="BMWTypeLight"/>
              </w:rPr>
              <w:t xml:space="preserve">  </w:t>
            </w:r>
            <w:proofErr w:type="spellStart"/>
            <w:r w:rsidRPr="0068285D">
              <w:rPr>
                <w:rFonts w:ascii="BMWTypeLight" w:hAnsi="BMWTypeLight"/>
              </w:rPr>
              <w:t>Husqvarna</w:t>
            </w:r>
            <w:proofErr w:type="spellEnd"/>
            <w:r w:rsidRPr="0068285D">
              <w:rPr>
                <w:rFonts w:ascii="BMWTypeLight" w:hAnsi="BMWTypeLight"/>
              </w:rPr>
              <w:t xml:space="preserve">                                         </w:t>
            </w:r>
            <w:proofErr w:type="spellStart"/>
            <w:r w:rsidRPr="0068285D">
              <w:rPr>
                <w:rFonts w:ascii="BMWTypeLight" w:eastAsia="Arial Unicode MS" w:hAnsi="BMWTypeLight" w:cs="Arial Unicode MS"/>
                <w:sz w:val="16"/>
              </w:rPr>
              <w:t>Einheite</w:t>
            </w:r>
            <w:r w:rsidRPr="0068285D">
              <w:rPr>
                <w:rFonts w:ascii="BMWTypeLight" w:hAnsi="BMWTypeLight"/>
              </w:rPr>
              <w:t>n</w:t>
            </w:r>
            <w:proofErr w:type="spellEnd"/>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12.066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13.052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-7,6</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pStyle w:val="berschrift6"/>
              <w:tabs>
                <w:tab w:val="right" w:pos="3828"/>
              </w:tabs>
              <w:ind w:left="57"/>
              <w:rPr>
                <w:rFonts w:ascii="BMWTypeLight" w:hAnsi="BMWTypeLight"/>
                <w:i w:val="0"/>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eastAsia="Arial Unicode MS" w:hAnsi="BMWTypeLight" w:cs="Arial Unicode MS"/>
                <w:b/>
                <w:bCs/>
              </w:rPr>
            </w:pPr>
            <w:proofErr w:type="spellStart"/>
            <w:r w:rsidRPr="0068285D">
              <w:rPr>
                <w:rFonts w:ascii="BMWTypeLight" w:hAnsi="BMWTypeLight"/>
                <w:b/>
                <w:bCs/>
              </w:rPr>
              <w:t>Mitarbeiter</w:t>
            </w:r>
            <w:proofErr w:type="spellEnd"/>
            <w:r w:rsidRPr="0068285D">
              <w:rPr>
                <w:rFonts w:ascii="BMWTypeLight" w:hAnsi="BMWTypeLight"/>
                <w:b/>
                <w:bCs/>
              </w:rPr>
              <w:t xml:space="preserve"> </w:t>
            </w:r>
            <w:proofErr w:type="spellStart"/>
            <w:r w:rsidRPr="0068285D">
              <w:rPr>
                <w:rFonts w:ascii="BMWTypeLight" w:hAnsi="BMWTypeLight"/>
                <w:b/>
                <w:bCs/>
              </w:rPr>
              <w:t>am</w:t>
            </w:r>
            <w:proofErr w:type="spellEnd"/>
            <w:r w:rsidRPr="0068285D">
              <w:rPr>
                <w:rFonts w:ascii="BMWTypeLight" w:hAnsi="BMWTypeLight"/>
                <w:b/>
                <w:bCs/>
              </w:rPr>
              <w:t xml:space="preserve"> Jahresende</w:t>
            </w:r>
            <w:r w:rsidRPr="0068285D">
              <w:rPr>
                <w:rFonts w:ascii="BMWTypeLight" w:hAnsi="BMWTypeLight"/>
                <w:vertAlign w:val="superscript"/>
              </w:rPr>
              <w:t>1</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95.453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96.230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-0,8</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eastAsia="Arial Unicode MS" w:hAnsi="BMWTypeLight" w:cs="Arial Unicode MS"/>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eastAsia="Arial Unicode MS" w:hAnsi="BMWTypeLight" w:cs="Arial Unicode MS"/>
                <w:b/>
                <w:bCs/>
              </w:rPr>
            </w:pPr>
            <w:proofErr w:type="spellStart"/>
            <w:r w:rsidRPr="0068285D">
              <w:rPr>
                <w:rFonts w:ascii="BMWTypeLight" w:hAnsi="BMWTypeLight"/>
                <w:b/>
                <w:bCs/>
              </w:rPr>
              <w:t>Umsatz</w:t>
            </w:r>
            <w:proofErr w:type="spellEnd"/>
            <w:r w:rsidRPr="0068285D">
              <w:rPr>
                <w:rFonts w:ascii="BMWTypeLight" w:hAnsi="BMWTypeLight"/>
                <w:sz w:val="16"/>
              </w:rPr>
              <w:tab/>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60.477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50.681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19,3</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Cs/>
              </w:rPr>
            </w:pPr>
            <w:proofErr w:type="spellStart"/>
            <w:r w:rsidRPr="0068285D">
              <w:rPr>
                <w:rFonts w:ascii="BMWTypeLight" w:hAnsi="BMWTypeLight"/>
                <w:bCs/>
              </w:rPr>
              <w:t>Davon</w:t>
            </w:r>
            <w:proofErr w:type="spellEnd"/>
            <w:r w:rsidRPr="0068285D">
              <w:rPr>
                <w:rFonts w:ascii="BMWTypeLight" w:hAnsi="BMWTypeLight"/>
                <w:bCs/>
              </w:rPr>
              <w:t>:</w:t>
            </w:r>
          </w:p>
          <w:p w:rsidR="0068285D" w:rsidRPr="0068285D" w:rsidRDefault="0068285D" w:rsidP="00E56AAE">
            <w:pPr>
              <w:tabs>
                <w:tab w:val="right" w:pos="3828"/>
              </w:tabs>
              <w:ind w:left="57"/>
              <w:rPr>
                <w:rFonts w:ascii="BMWTypeLight" w:hAnsi="BMWTypeLight"/>
                <w:b/>
                <w:bCs/>
              </w:rPr>
            </w:pPr>
            <w:r w:rsidRPr="0068285D">
              <w:rPr>
                <w:rFonts w:ascii="BMWTypeLight" w:hAnsi="BMWTypeLight"/>
                <w:bCs/>
              </w:rPr>
              <w:t xml:space="preserve">Automobile                                         </w:t>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54.137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43.737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23,8</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Cs/>
              </w:rPr>
            </w:pPr>
            <w:proofErr w:type="spellStart"/>
            <w:r w:rsidRPr="0068285D">
              <w:rPr>
                <w:rFonts w:ascii="BMWTypeLight" w:hAnsi="BMWTypeLight"/>
                <w:bCs/>
              </w:rPr>
              <w:t>Motorräder</w:t>
            </w:r>
            <w:proofErr w:type="spellEnd"/>
            <w:r w:rsidRPr="0068285D">
              <w:rPr>
                <w:rFonts w:ascii="BMWTypeLight" w:hAnsi="BMWTypeLight"/>
                <w:sz w:val="16"/>
              </w:rPr>
              <w:t xml:space="preserve">                                                    </w:t>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1.304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1.069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22,0</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Cs/>
              </w:rPr>
            </w:pPr>
            <w:proofErr w:type="spellStart"/>
            <w:r w:rsidRPr="0068285D">
              <w:rPr>
                <w:rFonts w:ascii="BMWTypeLight" w:hAnsi="BMWTypeLight"/>
                <w:bCs/>
              </w:rPr>
              <w:t>Finanzdienstleistungen</w:t>
            </w:r>
            <w:proofErr w:type="spellEnd"/>
            <w:r w:rsidRPr="0068285D">
              <w:rPr>
                <w:rFonts w:ascii="BMWTypeLight" w:hAnsi="BMWTypeLight"/>
                <w:bCs/>
              </w:rPr>
              <w:t xml:space="preserve">                     </w:t>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16.617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15.798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5,2</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
                <w:bCs/>
              </w:rPr>
            </w:pPr>
            <w:proofErr w:type="spellStart"/>
            <w:r w:rsidRPr="0068285D">
              <w:rPr>
                <w:rFonts w:ascii="BMWTypeLight" w:hAnsi="BMWTypeLight"/>
                <w:b/>
                <w:bCs/>
              </w:rPr>
              <w:t>Ergebnis</w:t>
            </w:r>
            <w:proofErr w:type="spellEnd"/>
            <w:r w:rsidRPr="0068285D">
              <w:rPr>
                <w:rFonts w:ascii="BMWTypeLight" w:hAnsi="BMWTypeLight"/>
                <w:b/>
                <w:bCs/>
              </w:rPr>
              <w:t xml:space="preserve"> vor </w:t>
            </w:r>
            <w:proofErr w:type="spellStart"/>
            <w:r w:rsidRPr="0068285D">
              <w:rPr>
                <w:rFonts w:ascii="BMWTypeLight" w:hAnsi="BMWTypeLight"/>
                <w:b/>
                <w:bCs/>
              </w:rPr>
              <w:t>Finanzergebnis</w:t>
            </w:r>
            <w:proofErr w:type="spellEnd"/>
            <w:r w:rsidRPr="0068285D">
              <w:rPr>
                <w:rFonts w:ascii="BMWTypeLight" w:hAnsi="BMWTypeLight"/>
                <w:sz w:val="16"/>
              </w:rPr>
              <w:t xml:space="preserve">       </w:t>
            </w:r>
            <w:proofErr w:type="spellStart"/>
            <w:r w:rsidRPr="0068285D">
              <w:rPr>
                <w:rFonts w:ascii="BMWTypeLight" w:hAnsi="BMWTypeLight"/>
                <w:sz w:val="16"/>
              </w:rPr>
              <w:t>Mio</w:t>
            </w:r>
            <w:proofErr w:type="spellEnd"/>
            <w:r w:rsidRPr="0068285D">
              <w:rPr>
                <w:rFonts w:ascii="BMWTypeLight" w:hAnsi="BMWTypeLight"/>
                <w:sz w:val="16"/>
              </w:rPr>
              <w:t xml:space="preserve">. Euro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5.094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289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Cs/>
              </w:rPr>
            </w:pPr>
            <w:proofErr w:type="spellStart"/>
            <w:r w:rsidRPr="0068285D">
              <w:rPr>
                <w:rFonts w:ascii="BMWTypeLight" w:hAnsi="BMWTypeLight"/>
                <w:bCs/>
              </w:rPr>
              <w:t>Davon</w:t>
            </w:r>
            <w:proofErr w:type="spellEnd"/>
            <w:r w:rsidRPr="0068285D">
              <w:rPr>
                <w:rFonts w:ascii="BMWTypeLight" w:hAnsi="BMWTypeLight"/>
                <w:bCs/>
              </w:rPr>
              <w:t>:</w:t>
            </w:r>
          </w:p>
          <w:p w:rsidR="0068285D" w:rsidRPr="0068285D" w:rsidRDefault="0068285D" w:rsidP="00E56AAE">
            <w:pPr>
              <w:tabs>
                <w:tab w:val="right" w:pos="3828"/>
              </w:tabs>
              <w:ind w:left="57"/>
              <w:rPr>
                <w:rFonts w:ascii="BMWTypeLight" w:hAnsi="BMWTypeLight"/>
                <w:b/>
                <w:bCs/>
              </w:rPr>
            </w:pPr>
            <w:r w:rsidRPr="0068285D">
              <w:rPr>
                <w:rFonts w:ascii="BMWTypeLight" w:hAnsi="BMWTypeLight"/>
                <w:bCs/>
              </w:rPr>
              <w:t xml:space="preserve">Automobile                                         </w:t>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4.355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-265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Cs/>
              </w:rPr>
            </w:pPr>
            <w:proofErr w:type="spellStart"/>
            <w:r w:rsidRPr="0068285D">
              <w:rPr>
                <w:rFonts w:ascii="BMWTypeLight" w:hAnsi="BMWTypeLight"/>
                <w:bCs/>
              </w:rPr>
              <w:t>Motorräder</w:t>
            </w:r>
            <w:proofErr w:type="spellEnd"/>
            <w:r w:rsidRPr="0068285D">
              <w:rPr>
                <w:rFonts w:ascii="BMWTypeLight" w:hAnsi="BMWTypeLight"/>
                <w:bCs/>
              </w:rPr>
              <w:t xml:space="preserve">                                          </w:t>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71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Cs/>
              </w:rPr>
            </w:pPr>
            <w:proofErr w:type="spellStart"/>
            <w:r w:rsidRPr="0068285D">
              <w:rPr>
                <w:rFonts w:ascii="BMWTypeLight" w:hAnsi="BMWTypeLight"/>
                <w:bCs/>
              </w:rPr>
              <w:t>Finanzdienstleistungen</w:t>
            </w:r>
            <w:proofErr w:type="spellEnd"/>
            <w:r w:rsidRPr="0068285D">
              <w:rPr>
                <w:rFonts w:ascii="BMWTypeLight" w:hAnsi="BMWTypeLight"/>
                <w:bCs/>
              </w:rPr>
              <w:t xml:space="preserve">                      </w:t>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1.201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355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Cs/>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
                <w:bCs/>
              </w:rPr>
            </w:pPr>
            <w:proofErr w:type="spellStart"/>
            <w:r w:rsidRPr="0068285D">
              <w:rPr>
                <w:rFonts w:ascii="BMWTypeLight" w:hAnsi="BMWTypeLight"/>
                <w:b/>
                <w:bCs/>
              </w:rPr>
              <w:t>Ergebnis</w:t>
            </w:r>
            <w:proofErr w:type="spellEnd"/>
            <w:r w:rsidRPr="0068285D">
              <w:rPr>
                <w:rFonts w:ascii="BMWTypeLight" w:hAnsi="BMWTypeLight"/>
                <w:b/>
                <w:bCs/>
              </w:rPr>
              <w:t xml:space="preserve"> vor </w:t>
            </w:r>
            <w:proofErr w:type="spellStart"/>
            <w:r w:rsidRPr="0068285D">
              <w:rPr>
                <w:rFonts w:ascii="BMWTypeLight" w:hAnsi="BMWTypeLight"/>
                <w:b/>
                <w:bCs/>
              </w:rPr>
              <w:t>Steuern</w:t>
            </w:r>
            <w:proofErr w:type="spellEnd"/>
            <w:r w:rsidRPr="0068285D">
              <w:rPr>
                <w:rFonts w:ascii="BMWTypeLight" w:hAnsi="BMWTypeLight"/>
                <w:b/>
                <w:bCs/>
              </w:rPr>
              <w:t xml:space="preserve">                        </w:t>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4.836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413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Cs/>
              </w:rPr>
            </w:pPr>
            <w:proofErr w:type="spellStart"/>
            <w:r w:rsidRPr="0068285D">
              <w:rPr>
                <w:rFonts w:ascii="BMWTypeLight" w:hAnsi="BMWTypeLight"/>
                <w:bCs/>
              </w:rPr>
              <w:t>Davon</w:t>
            </w:r>
            <w:proofErr w:type="spellEnd"/>
            <w:r w:rsidRPr="0068285D">
              <w:rPr>
                <w:rFonts w:ascii="BMWTypeLight" w:hAnsi="BMWTypeLight"/>
                <w:bCs/>
              </w:rPr>
              <w:t>:</w:t>
            </w:r>
          </w:p>
          <w:p w:rsidR="0068285D" w:rsidRPr="0068285D" w:rsidRDefault="0068285D" w:rsidP="00E56AAE">
            <w:pPr>
              <w:tabs>
                <w:tab w:val="right" w:pos="3828"/>
              </w:tabs>
              <w:ind w:left="57"/>
              <w:rPr>
                <w:rFonts w:ascii="BMWTypeLight" w:hAnsi="BMWTypeLight"/>
                <w:b/>
                <w:bCs/>
              </w:rPr>
            </w:pPr>
            <w:r w:rsidRPr="0068285D">
              <w:rPr>
                <w:rFonts w:ascii="BMWTypeLight" w:hAnsi="BMWTypeLight"/>
                <w:bCs/>
              </w:rPr>
              <w:t xml:space="preserve">Automobile                                         </w:t>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3.877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-588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Cs/>
              </w:rPr>
            </w:pPr>
            <w:proofErr w:type="spellStart"/>
            <w:r w:rsidRPr="0068285D">
              <w:rPr>
                <w:rFonts w:ascii="BMWTypeLight" w:hAnsi="BMWTypeLight"/>
                <w:bCs/>
              </w:rPr>
              <w:t>Motorräder</w:t>
            </w:r>
            <w:proofErr w:type="spellEnd"/>
            <w:r w:rsidRPr="0068285D">
              <w:rPr>
                <w:rFonts w:ascii="BMWTypeLight" w:hAnsi="BMWTypeLight"/>
                <w:bCs/>
              </w:rPr>
              <w:t xml:space="preserve">                                          </w:t>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65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Cs/>
              </w:rPr>
            </w:pPr>
            <w:proofErr w:type="spellStart"/>
            <w:r w:rsidRPr="0068285D">
              <w:rPr>
                <w:rFonts w:ascii="BMWTypeLight" w:hAnsi="BMWTypeLight"/>
                <w:bCs/>
              </w:rPr>
              <w:t>Finanzdienstleistungen</w:t>
            </w:r>
            <w:proofErr w:type="spellEnd"/>
            <w:r w:rsidRPr="0068285D">
              <w:rPr>
                <w:rFonts w:ascii="BMWTypeLight" w:hAnsi="BMWTypeLight"/>
                <w:bCs/>
              </w:rPr>
              <w:t xml:space="preserve">                      </w:t>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1.214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365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Cs/>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pStyle w:val="berschrift6"/>
              <w:tabs>
                <w:tab w:val="right" w:pos="3828"/>
              </w:tabs>
              <w:ind w:left="57"/>
              <w:rPr>
                <w:rFonts w:ascii="BMWTypeLight" w:hAnsi="BMWTypeLight"/>
                <w:b/>
                <w:bCs/>
                <w:i w:val="0"/>
              </w:rPr>
            </w:pPr>
            <w:proofErr w:type="spellStart"/>
            <w:r w:rsidRPr="0068285D">
              <w:rPr>
                <w:rFonts w:ascii="BMWTypeLight" w:hAnsi="BMWTypeLight"/>
                <w:i w:val="0"/>
              </w:rPr>
              <w:t>Steuern</w:t>
            </w:r>
            <w:proofErr w:type="spellEnd"/>
            <w:r w:rsidRPr="0068285D">
              <w:rPr>
                <w:rFonts w:ascii="BMWTypeLight" w:hAnsi="BMWTypeLight"/>
                <w:i w:val="0"/>
              </w:rPr>
              <w:t xml:space="preserve"> </w:t>
            </w:r>
            <w:proofErr w:type="spellStart"/>
            <w:r w:rsidRPr="0068285D">
              <w:rPr>
                <w:rFonts w:ascii="BMWTypeLight" w:hAnsi="BMWTypeLight"/>
                <w:i w:val="0"/>
              </w:rPr>
              <w:t>auf</w:t>
            </w:r>
            <w:proofErr w:type="spellEnd"/>
            <w:r w:rsidRPr="0068285D">
              <w:rPr>
                <w:rFonts w:ascii="BMWTypeLight" w:hAnsi="BMWTypeLight"/>
                <w:i w:val="0"/>
              </w:rPr>
              <w:t xml:space="preserve"> </w:t>
            </w:r>
            <w:proofErr w:type="spellStart"/>
            <w:r w:rsidRPr="0068285D">
              <w:rPr>
                <w:rFonts w:ascii="BMWTypeLight" w:hAnsi="BMWTypeLight"/>
                <w:i w:val="0"/>
              </w:rPr>
              <w:t>das</w:t>
            </w:r>
            <w:proofErr w:type="spellEnd"/>
            <w:r w:rsidRPr="0068285D">
              <w:rPr>
                <w:rFonts w:ascii="BMWTypeLight" w:hAnsi="BMWTypeLight"/>
                <w:i w:val="0"/>
              </w:rPr>
              <w:t xml:space="preserve"> </w:t>
            </w:r>
            <w:proofErr w:type="spellStart"/>
            <w:r w:rsidRPr="0068285D">
              <w:rPr>
                <w:rFonts w:ascii="BMWTypeLight" w:hAnsi="BMWTypeLight"/>
                <w:i w:val="0"/>
              </w:rPr>
              <w:t>Ergebnis</w:t>
            </w:r>
            <w:proofErr w:type="spellEnd"/>
            <w:r w:rsidRPr="0068285D">
              <w:rPr>
                <w:rFonts w:ascii="BMWTypeLight" w:hAnsi="BMWTypeLight"/>
                <w:i w:val="0"/>
                <w:sz w:val="16"/>
              </w:rPr>
              <w:t xml:space="preserve"> </w:t>
            </w:r>
            <w:r w:rsidRPr="0068285D">
              <w:rPr>
                <w:rFonts w:ascii="BMWTypeLight" w:hAnsi="BMWTypeLight"/>
                <w:i w:val="0"/>
                <w:sz w:val="16"/>
              </w:rPr>
              <w:tab/>
            </w:r>
            <w:proofErr w:type="spellStart"/>
            <w:r w:rsidRPr="0068285D">
              <w:rPr>
                <w:rFonts w:ascii="BMWTypeLight" w:eastAsia="Times New Roman" w:hAnsi="BMWTypeLight" w:cs="Times New Roman"/>
                <w:b/>
                <w:bCs/>
                <w:i w:val="0"/>
                <w:sz w:val="16"/>
                <w:szCs w:val="24"/>
              </w:rPr>
              <w:t>Mio</w:t>
            </w:r>
            <w:proofErr w:type="spellEnd"/>
            <w:r w:rsidRPr="0068285D">
              <w:rPr>
                <w:rFonts w:ascii="BMWTypeLight" w:eastAsia="Times New Roman" w:hAnsi="BMWTypeLight" w:cs="Times New Roman"/>
                <w:b/>
                <w:bCs/>
                <w:i w:val="0"/>
                <w:sz w:val="16"/>
                <w:szCs w:val="24"/>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-1.602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-203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pStyle w:val="berschrift6"/>
              <w:tabs>
                <w:tab w:val="right" w:pos="3828"/>
              </w:tabs>
              <w:ind w:left="57"/>
              <w:rPr>
                <w:rFonts w:ascii="BMWTypeLight" w:hAnsi="BMWTypeLight"/>
                <w:b/>
                <w:bCs/>
                <w:i w:val="0"/>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eastAsia="Arial Unicode MS" w:hAnsi="BMWTypeLight" w:cs="Arial Unicode MS"/>
                <w:b/>
                <w:bCs/>
              </w:rPr>
            </w:pPr>
            <w:proofErr w:type="spellStart"/>
            <w:r w:rsidRPr="0068285D">
              <w:rPr>
                <w:rFonts w:ascii="BMWTypeLight" w:hAnsi="BMWTypeLight"/>
                <w:b/>
                <w:bCs/>
              </w:rPr>
              <w:t>Überschuss</w:t>
            </w:r>
            <w:proofErr w:type="spellEnd"/>
            <w:r w:rsidRPr="0068285D">
              <w:rPr>
                <w:rFonts w:ascii="BMWTypeLight" w:hAnsi="BMWTypeLight"/>
                <w:sz w:val="16"/>
              </w:rPr>
              <w:t xml:space="preserve"> </w:t>
            </w:r>
            <w:r w:rsidRPr="0068285D">
              <w:rPr>
                <w:rFonts w:ascii="BMWTypeLight" w:hAnsi="BMWTypeLight"/>
                <w:sz w:val="16"/>
              </w:rPr>
              <w:tab/>
            </w:r>
            <w:proofErr w:type="spellStart"/>
            <w:r w:rsidRPr="0068285D">
              <w:rPr>
                <w:rFonts w:ascii="BMWTypeLight" w:hAnsi="BMWTypeLight"/>
                <w:sz w:val="16"/>
              </w:rPr>
              <w:t>Mio</w:t>
            </w:r>
            <w:proofErr w:type="spellEnd"/>
            <w:r w:rsidRPr="0068285D">
              <w:rPr>
                <w:rFonts w:ascii="BMWTypeLight" w:hAnsi="BMWTypeLight"/>
                <w:sz w:val="16"/>
              </w:rPr>
              <w:t>.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3.234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210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eastAsia="Arial Unicode MS" w:hAnsi="BMWTypeLight" w:cs="Arial Unicode MS"/>
                <w:b/>
                <w:bCs/>
              </w:rPr>
            </w:pPr>
            <w:proofErr w:type="spellStart"/>
            <w:r w:rsidRPr="0068285D">
              <w:rPr>
                <w:rFonts w:ascii="BMWTypeLight" w:hAnsi="BMWTypeLight"/>
                <w:b/>
                <w:bCs/>
              </w:rPr>
              <w:t>Ergebnis</w:t>
            </w:r>
            <w:proofErr w:type="spellEnd"/>
            <w:r w:rsidRPr="0068285D">
              <w:rPr>
                <w:rFonts w:ascii="BMWTypeLight" w:hAnsi="BMWTypeLight"/>
                <w:b/>
                <w:bCs/>
              </w:rPr>
              <w:t xml:space="preserve"> pro Aktie</w:t>
            </w:r>
            <w:r w:rsidRPr="0068285D">
              <w:rPr>
                <w:rFonts w:ascii="BMWTypeLight" w:hAnsi="BMWTypeLight"/>
                <w:vertAlign w:val="superscript"/>
              </w:rPr>
              <w:t>2</w:t>
            </w:r>
            <w:r w:rsidRPr="0068285D">
              <w:rPr>
                <w:rFonts w:ascii="BMWTypeLight" w:hAnsi="BMWTypeLight"/>
                <w:b/>
                <w:bCs/>
              </w:rPr>
              <w:t xml:space="preserve"> </w:t>
            </w:r>
            <w:r w:rsidRPr="0068285D">
              <w:rPr>
                <w:rFonts w:ascii="BMWTypeLight" w:hAnsi="BMWTypeLight"/>
                <w:b/>
                <w:bCs/>
              </w:rPr>
              <w:tab/>
            </w:r>
            <w:r w:rsidRPr="0068285D">
              <w:rPr>
                <w:rFonts w:ascii="BMWTypeLight" w:hAnsi="BMWTypeLight"/>
                <w:sz w:val="16"/>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4,91/4,93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0,31/0,33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tabs>
                <w:tab w:val="right" w:pos="3828"/>
              </w:tabs>
              <w:ind w:left="57"/>
              <w:rPr>
                <w:rFonts w:ascii="BMWTypeLight" w:hAnsi="BMWTypeLight"/>
                <w:b/>
                <w:bCs/>
              </w:rPr>
            </w:pPr>
            <w:r w:rsidRPr="0068285D">
              <w:rPr>
                <w:rFonts w:ascii="BMWTypeLight" w:hAnsi="BMWTypeLight"/>
                <w:b/>
                <w:bCs/>
              </w:rPr>
              <w:t>Dividende St-/</w:t>
            </w:r>
            <w:proofErr w:type="spellStart"/>
            <w:r w:rsidRPr="0068285D">
              <w:rPr>
                <w:rFonts w:ascii="BMWTypeLight" w:hAnsi="BMWTypeLight"/>
                <w:b/>
                <w:bCs/>
              </w:rPr>
              <w:t>Vz</w:t>
            </w:r>
            <w:proofErr w:type="spellEnd"/>
            <w:r w:rsidRPr="0068285D">
              <w:rPr>
                <w:rFonts w:ascii="BMWTypeLight" w:hAnsi="BMWTypeLight"/>
                <w:b/>
                <w:bCs/>
              </w:rPr>
              <w:t>-</w:t>
            </w:r>
            <w:proofErr w:type="spellStart"/>
            <w:r w:rsidRPr="0068285D">
              <w:rPr>
                <w:rFonts w:ascii="BMWTypeLight" w:hAnsi="BMWTypeLight"/>
                <w:b/>
                <w:bCs/>
              </w:rPr>
              <w:t>Aktie</w:t>
            </w:r>
            <w:proofErr w:type="spellEnd"/>
            <w:r w:rsidRPr="0068285D">
              <w:rPr>
                <w:rFonts w:ascii="BMWTypeLight" w:hAnsi="BMWTypeLight"/>
                <w:b/>
                <w:bCs/>
              </w:rPr>
              <w:t xml:space="preserve">                        </w:t>
            </w:r>
            <w:r>
              <w:rPr>
                <w:rFonts w:ascii="BMWTypeLight" w:hAnsi="BMWTypeLight"/>
                <w:b/>
                <w:bCs/>
              </w:rPr>
              <w:t xml:space="preserve">   </w:t>
            </w:r>
            <w:r w:rsidRPr="0068285D">
              <w:rPr>
                <w:rFonts w:ascii="BMWTypeLight" w:hAnsi="BMWTypeLight"/>
                <w:bCs/>
                <w:sz w:val="16"/>
                <w:szCs w:val="16"/>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1,30/1,32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0,30/0,32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68285D" w:rsidRPr="0068285D" w:rsidRDefault="0068285D" w:rsidP="00E56AAE">
            <w:pPr>
              <w:jc w:val="right"/>
              <w:rPr>
                <w:rFonts w:ascii="BMWTypeLight" w:hAnsi="BMWTypeLight"/>
              </w:rPr>
            </w:pPr>
            <w:r w:rsidRPr="0068285D">
              <w:rPr>
                <w:rFonts w:ascii="BMWTypeLight" w:hAnsi="BMWTypeLight"/>
              </w:rPr>
              <w:t>-</w:t>
            </w:r>
          </w:p>
        </w:tc>
      </w:tr>
      <w:tr w:rsidR="0068285D" w:rsidRPr="0068285D" w:rsidTr="00E56AAE">
        <w:trPr>
          <w:trHeight w:val="264"/>
        </w:trPr>
        <w:tc>
          <w:tcPr>
            <w:tcW w:w="8832" w:type="dxa"/>
            <w:gridSpan w:val="4"/>
            <w:noWrap/>
            <w:tcMar>
              <w:top w:w="12" w:type="dxa"/>
              <w:left w:w="12" w:type="dxa"/>
              <w:bottom w:w="0" w:type="dxa"/>
              <w:right w:w="12" w:type="dxa"/>
            </w:tcMar>
            <w:vAlign w:val="bottom"/>
          </w:tcPr>
          <w:p w:rsidR="0068285D" w:rsidRPr="0068285D" w:rsidRDefault="0068285D" w:rsidP="00E56AAE">
            <w:pPr>
              <w:tabs>
                <w:tab w:val="left" w:pos="142"/>
              </w:tabs>
              <w:spacing w:before="40" w:after="40"/>
              <w:ind w:left="142" w:hanging="142"/>
              <w:rPr>
                <w:rFonts w:ascii="BMWTypeLight" w:hAnsi="BMWTypeLight"/>
                <w:sz w:val="16"/>
              </w:rPr>
            </w:pPr>
            <w:r w:rsidRPr="0068285D">
              <w:rPr>
                <w:rFonts w:ascii="BMWTypeLight" w:hAnsi="BMWTypeLight"/>
                <w:sz w:val="16"/>
                <w:vertAlign w:val="superscript"/>
              </w:rPr>
              <w:t>1</w:t>
            </w:r>
            <w:r w:rsidRPr="0068285D">
              <w:rPr>
                <w:rFonts w:ascii="BMWTypeLight" w:hAnsi="BMWTypeLight"/>
                <w:sz w:val="16"/>
                <w:vertAlign w:val="superscript"/>
              </w:rPr>
              <w:tab/>
            </w:r>
            <w:proofErr w:type="spellStart"/>
            <w:r w:rsidRPr="0068285D">
              <w:rPr>
                <w:rFonts w:ascii="BMWTypeLight" w:hAnsi="BMWTypeLight"/>
                <w:sz w:val="16"/>
              </w:rPr>
              <w:t>Werte</w:t>
            </w:r>
            <w:proofErr w:type="spellEnd"/>
            <w:r w:rsidRPr="0068285D">
              <w:rPr>
                <w:rFonts w:ascii="BMWTypeLight" w:hAnsi="BMWTypeLight"/>
                <w:sz w:val="16"/>
              </w:rPr>
              <w:t xml:space="preserve"> </w:t>
            </w:r>
            <w:proofErr w:type="spellStart"/>
            <w:r w:rsidRPr="0068285D">
              <w:rPr>
                <w:rFonts w:ascii="BMWTypeLight" w:hAnsi="BMWTypeLight"/>
                <w:sz w:val="16"/>
              </w:rPr>
              <w:t>ohne</w:t>
            </w:r>
            <w:proofErr w:type="spellEnd"/>
            <w:r w:rsidRPr="0068285D">
              <w:rPr>
                <w:rFonts w:ascii="BMWTypeLight" w:hAnsi="BMWTypeLight"/>
                <w:sz w:val="16"/>
              </w:rPr>
              <w:t xml:space="preserve"> </w:t>
            </w:r>
            <w:proofErr w:type="spellStart"/>
            <w:r w:rsidRPr="0068285D">
              <w:rPr>
                <w:rFonts w:ascii="BMWTypeLight" w:hAnsi="BMWTypeLight"/>
                <w:sz w:val="16"/>
              </w:rPr>
              <w:t>ruhende</w:t>
            </w:r>
            <w:proofErr w:type="spellEnd"/>
            <w:r w:rsidRPr="0068285D">
              <w:rPr>
                <w:rFonts w:ascii="BMWTypeLight" w:hAnsi="BMWTypeLight"/>
                <w:sz w:val="16"/>
              </w:rPr>
              <w:t xml:space="preserve"> </w:t>
            </w:r>
            <w:proofErr w:type="spellStart"/>
            <w:r w:rsidRPr="0068285D">
              <w:rPr>
                <w:rFonts w:ascii="BMWTypeLight" w:hAnsi="BMWTypeLight"/>
                <w:sz w:val="16"/>
              </w:rPr>
              <w:t>Arbeitsverhältnisse</w:t>
            </w:r>
            <w:proofErr w:type="spellEnd"/>
            <w:r w:rsidRPr="0068285D">
              <w:rPr>
                <w:rFonts w:ascii="BMWTypeLight" w:hAnsi="BMWTypeLight"/>
                <w:sz w:val="16"/>
              </w:rPr>
              <w:t xml:space="preserve">, </w:t>
            </w:r>
            <w:proofErr w:type="spellStart"/>
            <w:r w:rsidRPr="0068285D">
              <w:rPr>
                <w:rFonts w:ascii="BMWTypeLight" w:hAnsi="BMWTypeLight"/>
                <w:sz w:val="16"/>
              </w:rPr>
              <w:t>ohne</w:t>
            </w:r>
            <w:proofErr w:type="spellEnd"/>
            <w:r w:rsidRPr="0068285D">
              <w:rPr>
                <w:rFonts w:ascii="BMWTypeLight" w:hAnsi="BMWTypeLight"/>
                <w:sz w:val="16"/>
              </w:rPr>
              <w:t xml:space="preserve"> </w:t>
            </w:r>
            <w:proofErr w:type="spellStart"/>
            <w:r w:rsidRPr="0068285D">
              <w:rPr>
                <w:rFonts w:ascii="BMWTypeLight" w:hAnsi="BMWTypeLight"/>
                <w:sz w:val="16"/>
              </w:rPr>
              <w:t>Mitarbeiter</w:t>
            </w:r>
            <w:proofErr w:type="spellEnd"/>
            <w:r w:rsidRPr="0068285D">
              <w:rPr>
                <w:rFonts w:ascii="BMWTypeLight" w:hAnsi="BMWTypeLight"/>
                <w:sz w:val="16"/>
              </w:rPr>
              <w:t xml:space="preserve"> in </w:t>
            </w:r>
            <w:proofErr w:type="spellStart"/>
            <w:r w:rsidRPr="0068285D">
              <w:rPr>
                <w:rFonts w:ascii="BMWTypeLight" w:hAnsi="BMWTypeLight"/>
                <w:sz w:val="16"/>
              </w:rPr>
              <w:t>Altersteilzeit</w:t>
            </w:r>
            <w:proofErr w:type="spellEnd"/>
            <w:r w:rsidRPr="0068285D">
              <w:rPr>
                <w:rFonts w:ascii="BMWTypeLight" w:hAnsi="BMWTypeLight"/>
                <w:sz w:val="16"/>
              </w:rPr>
              <w:t xml:space="preserve"> und </w:t>
            </w:r>
            <w:proofErr w:type="spellStart"/>
            <w:r w:rsidRPr="0068285D">
              <w:rPr>
                <w:rFonts w:ascii="BMWTypeLight" w:hAnsi="BMWTypeLight"/>
                <w:sz w:val="16"/>
              </w:rPr>
              <w:t>Freizeitphase</w:t>
            </w:r>
            <w:proofErr w:type="spellEnd"/>
            <w:r w:rsidRPr="0068285D">
              <w:rPr>
                <w:rFonts w:ascii="BMWTypeLight" w:hAnsi="BMWTypeLight"/>
                <w:sz w:val="16"/>
              </w:rPr>
              <w:t xml:space="preserve">, </w:t>
            </w:r>
            <w:proofErr w:type="spellStart"/>
            <w:r w:rsidRPr="0068285D">
              <w:rPr>
                <w:rFonts w:ascii="BMWTypeLight" w:hAnsi="BMWTypeLight"/>
                <w:sz w:val="16"/>
              </w:rPr>
              <w:t>ohne</w:t>
            </w:r>
            <w:proofErr w:type="spellEnd"/>
            <w:r w:rsidRPr="0068285D">
              <w:rPr>
                <w:rFonts w:ascii="BMWTypeLight" w:hAnsi="BMWTypeLight"/>
                <w:sz w:val="16"/>
              </w:rPr>
              <w:t xml:space="preserve"> </w:t>
            </w:r>
            <w:proofErr w:type="spellStart"/>
            <w:r w:rsidRPr="0068285D">
              <w:rPr>
                <w:rFonts w:ascii="BMWTypeLight" w:hAnsi="BMWTypeLight"/>
                <w:sz w:val="16"/>
              </w:rPr>
              <w:t>Geringverdiener</w:t>
            </w:r>
            <w:proofErr w:type="spellEnd"/>
            <w:r w:rsidRPr="0068285D">
              <w:rPr>
                <w:rFonts w:ascii="BMWTypeLight" w:hAnsi="BMWTypeLight"/>
                <w:sz w:val="16"/>
              </w:rPr>
              <w:t xml:space="preserve">. </w:t>
            </w:r>
          </w:p>
        </w:tc>
      </w:tr>
      <w:tr w:rsidR="0068285D" w:rsidRPr="0068285D" w:rsidTr="00E56AAE">
        <w:trPr>
          <w:trHeight w:val="264"/>
        </w:trPr>
        <w:tc>
          <w:tcPr>
            <w:tcW w:w="8832" w:type="dxa"/>
            <w:gridSpan w:val="4"/>
            <w:noWrap/>
            <w:tcMar>
              <w:top w:w="12" w:type="dxa"/>
              <w:left w:w="12" w:type="dxa"/>
              <w:bottom w:w="0" w:type="dxa"/>
              <w:right w:w="12" w:type="dxa"/>
            </w:tcMar>
            <w:vAlign w:val="bottom"/>
          </w:tcPr>
          <w:p w:rsidR="0068285D" w:rsidRPr="0068285D" w:rsidRDefault="0068285D" w:rsidP="00E56AAE">
            <w:pPr>
              <w:tabs>
                <w:tab w:val="left" w:pos="142"/>
              </w:tabs>
              <w:spacing w:before="40" w:after="40"/>
              <w:ind w:left="142" w:hanging="142"/>
              <w:rPr>
                <w:rFonts w:ascii="BMWTypeLight" w:hAnsi="BMWTypeLight"/>
                <w:sz w:val="16"/>
                <w:vertAlign w:val="superscript"/>
              </w:rPr>
            </w:pPr>
            <w:r w:rsidRPr="0068285D">
              <w:rPr>
                <w:rFonts w:ascii="BMWTypeLight" w:hAnsi="BMWTypeLight"/>
                <w:sz w:val="16"/>
                <w:vertAlign w:val="superscript"/>
              </w:rPr>
              <w:t xml:space="preserve">2  </w:t>
            </w:r>
            <w:proofErr w:type="spellStart"/>
            <w:r w:rsidRPr="0068285D">
              <w:rPr>
                <w:rFonts w:ascii="BMWTypeLight" w:hAnsi="BMWTypeLight"/>
                <w:sz w:val="16"/>
              </w:rPr>
              <w:t>Ergebnis</w:t>
            </w:r>
            <w:proofErr w:type="spellEnd"/>
            <w:r w:rsidRPr="0068285D">
              <w:rPr>
                <w:rFonts w:ascii="BMWTypeLight" w:hAnsi="BMWTypeLight"/>
                <w:sz w:val="16"/>
              </w:rPr>
              <w:t xml:space="preserve"> je </w:t>
            </w:r>
            <w:proofErr w:type="spellStart"/>
            <w:r w:rsidRPr="0068285D">
              <w:rPr>
                <w:rFonts w:ascii="BMWTypeLight" w:hAnsi="BMWTypeLight"/>
                <w:sz w:val="16"/>
              </w:rPr>
              <w:t>Aktie</w:t>
            </w:r>
            <w:proofErr w:type="spellEnd"/>
            <w:r w:rsidRPr="0068285D">
              <w:rPr>
                <w:rFonts w:ascii="BMWTypeLight" w:hAnsi="BMWTypeLight"/>
                <w:sz w:val="16"/>
              </w:rPr>
              <w:t xml:space="preserve"> </w:t>
            </w:r>
            <w:proofErr w:type="spellStart"/>
            <w:r w:rsidRPr="0068285D">
              <w:rPr>
                <w:rFonts w:ascii="BMWTypeLight" w:hAnsi="BMWTypeLight"/>
                <w:sz w:val="16"/>
              </w:rPr>
              <w:t>nach</w:t>
            </w:r>
            <w:proofErr w:type="spellEnd"/>
            <w:r w:rsidRPr="0068285D">
              <w:rPr>
                <w:rFonts w:ascii="BMWTypeLight" w:hAnsi="BMWTypeLight"/>
                <w:sz w:val="16"/>
              </w:rPr>
              <w:t xml:space="preserve"> IAS 33 </w:t>
            </w:r>
            <w:proofErr w:type="spellStart"/>
            <w:r w:rsidRPr="0068285D">
              <w:rPr>
                <w:rFonts w:ascii="BMWTypeLight" w:hAnsi="BMWTypeLight"/>
                <w:sz w:val="16"/>
              </w:rPr>
              <w:t>für</w:t>
            </w:r>
            <w:proofErr w:type="spellEnd"/>
            <w:r w:rsidRPr="0068285D">
              <w:rPr>
                <w:rFonts w:ascii="BMWTypeLight" w:hAnsi="BMWTypeLight"/>
                <w:sz w:val="16"/>
              </w:rPr>
              <w:t xml:space="preserve"> </w:t>
            </w:r>
            <w:proofErr w:type="spellStart"/>
            <w:r w:rsidRPr="0068285D">
              <w:rPr>
                <w:rFonts w:ascii="BMWTypeLight" w:hAnsi="BMWTypeLight"/>
                <w:sz w:val="16"/>
              </w:rPr>
              <w:t>Stamm</w:t>
            </w:r>
            <w:proofErr w:type="spellEnd"/>
            <w:r w:rsidRPr="0068285D">
              <w:rPr>
                <w:rFonts w:ascii="BMWTypeLight" w:hAnsi="BMWTypeLight"/>
                <w:sz w:val="16"/>
              </w:rPr>
              <w:t>-/</w:t>
            </w:r>
            <w:proofErr w:type="spellStart"/>
            <w:r w:rsidRPr="0068285D">
              <w:rPr>
                <w:rFonts w:ascii="BMWTypeLight" w:hAnsi="BMWTypeLight"/>
                <w:sz w:val="16"/>
              </w:rPr>
              <w:t>Vorzugsaktien</w:t>
            </w:r>
            <w:proofErr w:type="spellEnd"/>
          </w:p>
        </w:tc>
      </w:tr>
      <w:tr w:rsidR="0068285D" w:rsidRPr="0068285D" w:rsidTr="00E56AAE">
        <w:trPr>
          <w:trHeight w:val="264"/>
        </w:trPr>
        <w:tc>
          <w:tcPr>
            <w:tcW w:w="8832" w:type="dxa"/>
            <w:gridSpan w:val="4"/>
            <w:noWrap/>
            <w:tcMar>
              <w:top w:w="12" w:type="dxa"/>
              <w:left w:w="12" w:type="dxa"/>
              <w:bottom w:w="0" w:type="dxa"/>
              <w:right w:w="12" w:type="dxa"/>
            </w:tcMar>
            <w:vAlign w:val="bottom"/>
          </w:tcPr>
          <w:p w:rsidR="0068285D" w:rsidRPr="0068285D" w:rsidRDefault="0068285D" w:rsidP="00E56AAE">
            <w:pPr>
              <w:tabs>
                <w:tab w:val="left" w:pos="142"/>
              </w:tabs>
              <w:spacing w:before="40" w:after="40"/>
              <w:ind w:left="142" w:hanging="142"/>
              <w:rPr>
                <w:rFonts w:ascii="BMWTypeLight" w:hAnsi="BMWTypeLight"/>
                <w:sz w:val="16"/>
              </w:rPr>
            </w:pPr>
          </w:p>
        </w:tc>
      </w:tr>
    </w:tbl>
    <w:p w:rsidR="00EF344A" w:rsidRDefault="00EF344A">
      <w:pPr>
        <w:spacing w:line="360" w:lineRule="atLeast"/>
        <w:rPr>
          <w:rFonts w:ascii="BMWTypeLight" w:hAnsi="BMWTypeLight"/>
          <w:sz w:val="22"/>
          <w:szCs w:val="24"/>
        </w:rPr>
      </w:pPr>
    </w:p>
    <w:p w:rsidR="0068285D" w:rsidRDefault="0068285D">
      <w:pPr>
        <w:spacing w:line="360" w:lineRule="atLeast"/>
        <w:rPr>
          <w:rFonts w:ascii="BMWTypeLight" w:hAnsi="BMWTypeLight"/>
          <w:sz w:val="22"/>
          <w:szCs w:val="24"/>
        </w:rPr>
      </w:pPr>
    </w:p>
    <w:p w:rsidR="00F30E35" w:rsidRDefault="00F30E35">
      <w:pPr>
        <w:spacing w:line="360" w:lineRule="atLeast"/>
        <w:rPr>
          <w:rFonts w:ascii="BMWTypeLight" w:hAnsi="BMWTypeLight"/>
          <w:sz w:val="22"/>
          <w:szCs w:val="24"/>
        </w:rPr>
      </w:pPr>
    </w:p>
    <w:p w:rsidR="00F30E35" w:rsidRDefault="00F30E35">
      <w:pPr>
        <w:spacing w:line="360" w:lineRule="atLeast"/>
        <w:rPr>
          <w:rFonts w:ascii="BMWTypeLight" w:hAnsi="BMWTypeLight"/>
          <w:sz w:val="22"/>
          <w:szCs w:val="24"/>
        </w:rPr>
      </w:pPr>
    </w:p>
    <w:p w:rsidR="00F30E35" w:rsidRDefault="00F30E35">
      <w:pPr>
        <w:spacing w:line="360" w:lineRule="atLeast"/>
        <w:rPr>
          <w:rFonts w:ascii="BMWTypeLight" w:hAnsi="BMWTypeLight"/>
          <w:sz w:val="22"/>
          <w:szCs w:val="24"/>
        </w:rPr>
      </w:pPr>
    </w:p>
    <w:p w:rsidR="00F30E35" w:rsidRDefault="00F30E35">
      <w:pPr>
        <w:spacing w:line="360" w:lineRule="atLeast"/>
        <w:rPr>
          <w:rFonts w:ascii="BMWTypeLight" w:hAnsi="BMWTypeLight"/>
          <w:sz w:val="22"/>
          <w:szCs w:val="24"/>
        </w:rPr>
      </w:pPr>
    </w:p>
    <w:p w:rsidR="00F30E35" w:rsidRPr="0068285D" w:rsidRDefault="00F30E35">
      <w:pPr>
        <w:spacing w:line="360" w:lineRule="atLeast"/>
        <w:rPr>
          <w:rFonts w:ascii="BMWTypeLight" w:hAnsi="BMWTypeLight"/>
          <w:sz w:val="22"/>
          <w:szCs w:val="24"/>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lastRenderedPageBreak/>
        <w:t>Für weitere Informationen:</w:t>
      </w:r>
      <w:r>
        <w:rPr>
          <w:rFonts w:ascii="BMWTypeLight" w:hAnsi="BMWTypeLight"/>
          <w:sz w:val="22"/>
        </w:rPr>
        <w:tab/>
      </w:r>
      <w:r>
        <w:rPr>
          <w:rFonts w:ascii="BMWTypeLight" w:hAnsi="BMWTypeLight"/>
          <w:b w:val="0"/>
          <w:bCs w:val="0"/>
          <w:sz w:val="22"/>
        </w:rPr>
        <w:t>BMW (Schweiz) AG</w:t>
      </w:r>
    </w:p>
    <w:p w:rsidR="00A521CB" w:rsidRPr="0068285D" w:rsidRDefault="00A521CB" w:rsidP="00A521CB">
      <w:pPr>
        <w:tabs>
          <w:tab w:val="left" w:pos="3828"/>
        </w:tabs>
        <w:spacing w:line="360" w:lineRule="atLeast"/>
        <w:rPr>
          <w:rFonts w:ascii="BMWTypeLight" w:hAnsi="BMWTypeLight"/>
          <w:sz w:val="22"/>
          <w:szCs w:val="24"/>
          <w:lang w:val="en-US"/>
        </w:rPr>
      </w:pPr>
      <w:r>
        <w:rPr>
          <w:rFonts w:ascii="BMWTypeLight" w:hAnsi="BMWTypeLight"/>
          <w:sz w:val="22"/>
          <w:szCs w:val="24"/>
          <w:lang w:val="de-DE"/>
        </w:rPr>
        <w:tab/>
      </w:r>
      <w:r w:rsidRPr="0068285D">
        <w:rPr>
          <w:rFonts w:ascii="BMWTypeLight" w:hAnsi="BMWTypeLight"/>
          <w:sz w:val="22"/>
          <w:szCs w:val="24"/>
          <w:lang w:val="en-US"/>
        </w:rPr>
        <w:t>Corporate Communications</w:t>
      </w:r>
    </w:p>
    <w:p w:rsidR="00A521CB" w:rsidRPr="0068285D" w:rsidRDefault="00A521CB" w:rsidP="00A521CB">
      <w:pPr>
        <w:tabs>
          <w:tab w:val="left" w:pos="3828"/>
        </w:tabs>
        <w:spacing w:line="360" w:lineRule="atLeast"/>
        <w:rPr>
          <w:rFonts w:ascii="BMWTypeLight" w:hAnsi="BMWTypeLight"/>
          <w:sz w:val="22"/>
          <w:szCs w:val="24"/>
          <w:lang w:val="en-US"/>
        </w:rPr>
      </w:pPr>
      <w:r w:rsidRPr="0068285D">
        <w:rPr>
          <w:rFonts w:ascii="BMWTypeLight" w:hAnsi="BMWTypeLight"/>
          <w:sz w:val="22"/>
          <w:szCs w:val="24"/>
          <w:lang w:val="en-US"/>
        </w:rPr>
        <w:tab/>
        <w:t>Beda Durrer</w:t>
      </w:r>
    </w:p>
    <w:p w:rsidR="00A521CB" w:rsidRPr="0068285D"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en-US"/>
        </w:rPr>
      </w:pPr>
      <w:r w:rsidRPr="0068285D">
        <w:rPr>
          <w:rFonts w:ascii="BMWTypeLight" w:hAnsi="BMWTypeLight"/>
          <w:kern w:val="0"/>
          <w:szCs w:val="24"/>
          <w:lang w:val="en-US"/>
        </w:rPr>
        <w:tab/>
      </w:r>
      <w:proofErr w:type="spellStart"/>
      <w:r w:rsidRPr="0068285D">
        <w:rPr>
          <w:rFonts w:ascii="BMWTypeLight" w:hAnsi="BMWTypeLight"/>
          <w:kern w:val="0"/>
          <w:szCs w:val="24"/>
          <w:lang w:val="en-US"/>
        </w:rPr>
        <w:t>Industriestrasse</w:t>
      </w:r>
      <w:proofErr w:type="spellEnd"/>
      <w:r w:rsidRPr="0068285D">
        <w:rPr>
          <w:rFonts w:ascii="BMWTypeLight" w:hAnsi="BMWTypeLight"/>
          <w:kern w:val="0"/>
          <w:szCs w:val="24"/>
          <w:lang w:val="en-US"/>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68285D">
        <w:rPr>
          <w:rFonts w:ascii="BMWTypeLight" w:hAnsi="BMWTypeLight"/>
          <w:sz w:val="22"/>
          <w:szCs w:val="24"/>
          <w:lang w:val="en-US"/>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A521CB">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83557">
      <w:pPr>
        <w:rPr>
          <w:rFonts w:ascii="BMWTypeLight" w:hAnsi="BMWTypeLight" w:cs="BMWType V2 Light"/>
          <w:sz w:val="22"/>
          <w:szCs w:val="22"/>
          <w:lang w:val="de-DE"/>
        </w:rPr>
      </w:pPr>
    </w:p>
    <w:p w:rsidR="007D54E8" w:rsidRPr="00983557" w:rsidRDefault="007D54E8" w:rsidP="00983557">
      <w:pPr>
        <w:pStyle w:val="Kopfzeile"/>
        <w:spacing w:line="240" w:lineRule="auto"/>
        <w:rPr>
          <w:rFonts w:ascii="BMWTypeLight" w:hAnsi="BMWTypeLight" w:cs="BMWType V2 Light"/>
          <w:kern w:val="0"/>
        </w:rPr>
      </w:pPr>
    </w:p>
    <w:p w:rsidR="007D54E8" w:rsidRPr="001B5F2C" w:rsidRDefault="007D54E8" w:rsidP="007D54E8">
      <w:pPr>
        <w:spacing w:line="360" w:lineRule="auto"/>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081125"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081125" w:rsidRPr="001B5F2C">
        <w:rPr>
          <w:rFonts w:ascii="BMWTypeLight" w:hAnsi="BMWTypeLight" w:cs="BMWType V2 Light"/>
          <w:sz w:val="22"/>
          <w:szCs w:val="22"/>
          <w:lang w:val="de-CH"/>
        </w:rPr>
        <w:fldChar w:fldCharType="separate"/>
      </w:r>
      <w:r w:rsidR="007D443D">
        <w:rPr>
          <w:rFonts w:ascii="BMWTypeLight" w:hAnsi="BMWTypeLight" w:cs="BMWType V2 Light"/>
          <w:noProof/>
          <w:sz w:val="22"/>
          <w:szCs w:val="22"/>
          <w:lang w:val="de-CH"/>
        </w:rPr>
        <w:t>10. März 2011</w:t>
      </w:r>
      <w:r w:rsidR="00081125"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Die BMW Group setzte im Geschäftsjahr 2010 weltweit rund 1,46 Millionen Automobile und über 98.000 Motorräder ab. </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81125"/>
    <w:rsid w:val="000D7A50"/>
    <w:rsid w:val="001B5F2C"/>
    <w:rsid w:val="001E4A43"/>
    <w:rsid w:val="00205869"/>
    <w:rsid w:val="003710D1"/>
    <w:rsid w:val="00411F93"/>
    <w:rsid w:val="004866D6"/>
    <w:rsid w:val="00496D3A"/>
    <w:rsid w:val="004A0048"/>
    <w:rsid w:val="005201C5"/>
    <w:rsid w:val="005B51DE"/>
    <w:rsid w:val="0068285D"/>
    <w:rsid w:val="00731224"/>
    <w:rsid w:val="007B350C"/>
    <w:rsid w:val="007D443D"/>
    <w:rsid w:val="007D54E8"/>
    <w:rsid w:val="00860467"/>
    <w:rsid w:val="00946316"/>
    <w:rsid w:val="00983557"/>
    <w:rsid w:val="00A521CB"/>
    <w:rsid w:val="00AC2DF7"/>
    <w:rsid w:val="00AC654D"/>
    <w:rsid w:val="00AE1318"/>
    <w:rsid w:val="00B3436D"/>
    <w:rsid w:val="00BE1268"/>
    <w:rsid w:val="00C2491C"/>
    <w:rsid w:val="00D00005"/>
    <w:rsid w:val="00E56AAE"/>
    <w:rsid w:val="00EF344A"/>
    <w:rsid w:val="00F30E3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paragraph" w:styleId="berschrift5">
    <w:name w:val="heading 5"/>
    <w:basedOn w:val="Standard"/>
    <w:next w:val="Standard"/>
    <w:link w:val="berschrift5Zchn"/>
    <w:semiHidden/>
    <w:unhideWhenUsed/>
    <w:qFormat/>
    <w:rsid w:val="0068285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68285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 w:type="character" w:customStyle="1" w:styleId="Char">
    <w:name w:val="Char"/>
    <w:basedOn w:val="Absatz-Standardschriftart"/>
    <w:rsid w:val="0068285D"/>
    <w:rPr>
      <w:rFonts w:ascii="BMWTypeLight" w:hAnsi="BMWTypeLight" w:cs="Arial"/>
      <w:b/>
      <w:bCs/>
      <w:sz w:val="28"/>
      <w:szCs w:val="28"/>
      <w:lang w:val="de-DE" w:eastAsia="de-DE" w:bidi="ar-SA"/>
    </w:rPr>
  </w:style>
  <w:style w:type="character" w:customStyle="1" w:styleId="berschrift5Zchn">
    <w:name w:val="Überschrift 5 Zchn"/>
    <w:basedOn w:val="Absatz-Standardschriftart"/>
    <w:link w:val="berschrift5"/>
    <w:semiHidden/>
    <w:rsid w:val="0068285D"/>
    <w:rPr>
      <w:rFonts w:asciiTheme="majorHAnsi" w:eastAsiaTheme="majorEastAsia" w:hAnsiTheme="majorHAnsi" w:cstheme="majorBidi"/>
      <w:color w:val="243F60" w:themeColor="accent1" w:themeShade="7F"/>
      <w:lang w:val="fr-FR" w:eastAsia="fr-FR"/>
    </w:rPr>
  </w:style>
  <w:style w:type="character" w:customStyle="1" w:styleId="berschrift6Zchn">
    <w:name w:val="Überschrift 6 Zchn"/>
    <w:basedOn w:val="Absatz-Standardschriftart"/>
    <w:link w:val="berschrift6"/>
    <w:semiHidden/>
    <w:rsid w:val="0068285D"/>
    <w:rPr>
      <w:rFonts w:asciiTheme="majorHAnsi" w:eastAsiaTheme="majorEastAsia" w:hAnsiTheme="majorHAnsi" w:cstheme="majorBidi"/>
      <w:i/>
      <w:iCs/>
      <w:color w:val="243F60" w:themeColor="accent1" w:themeShade="7F"/>
      <w:lang w:val="fr-FR"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1487</Words>
  <Characters>9821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11286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Tikoski Nazime, V1-CH-F-4</cp:lastModifiedBy>
  <cp:revision>4</cp:revision>
  <cp:lastPrinted>2005-10-19T08:27:00Z</cp:lastPrinted>
  <dcterms:created xsi:type="dcterms:W3CDTF">2011-03-10T10:18:00Z</dcterms:created>
  <dcterms:modified xsi:type="dcterms:W3CDTF">2011-03-10T10:29:00Z</dcterms:modified>
</cp:coreProperties>
</file>