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E8" w:rsidRDefault="00925DAD" w:rsidP="00A25700">
      <w:pPr>
        <w:pStyle w:val="Fliesstext"/>
        <w:tabs>
          <w:tab w:val="clear" w:pos="4706"/>
          <w:tab w:val="left" w:pos="4111"/>
        </w:tabs>
        <w:rPr>
          <w:lang w:val="en-US"/>
        </w:rPr>
      </w:pPr>
      <w:r w:rsidRPr="00CE1D4B">
        <w:rPr>
          <w:lang w:val="en-US"/>
        </w:rPr>
        <w:t xml:space="preserve">Media </w:t>
      </w:r>
      <w:r w:rsidR="00EC39E8" w:rsidRPr="00CE1D4B">
        <w:rPr>
          <w:lang w:val="en-US"/>
        </w:rPr>
        <w:t>Information</w:t>
      </w:r>
      <w:r w:rsidR="00A25700">
        <w:rPr>
          <w:lang w:val="en-US"/>
        </w:rPr>
        <w:t xml:space="preserve">                                       </w:t>
      </w:r>
      <w:r w:rsidR="00CE1D4B" w:rsidRPr="00CE1D4B">
        <w:rPr>
          <w:b/>
          <w:sz w:val="28"/>
          <w:szCs w:val="28"/>
          <w:lang w:val="en-US"/>
        </w:rPr>
        <w:t>Embargo 1</w:t>
      </w:r>
      <w:r w:rsidR="00F56410">
        <w:rPr>
          <w:b/>
          <w:sz w:val="28"/>
          <w:szCs w:val="28"/>
          <w:lang w:val="en-US"/>
        </w:rPr>
        <w:t>1</w:t>
      </w:r>
      <w:r w:rsidR="00CE1D4B" w:rsidRPr="00CE1D4B">
        <w:rPr>
          <w:b/>
          <w:sz w:val="28"/>
          <w:szCs w:val="28"/>
          <w:lang w:val="en-US"/>
        </w:rPr>
        <w:t>:00 a.m. C</w:t>
      </w:r>
      <w:r w:rsidR="00CE1D4B">
        <w:rPr>
          <w:b/>
          <w:sz w:val="28"/>
          <w:szCs w:val="28"/>
          <w:lang w:val="en-US"/>
        </w:rPr>
        <w:t>E</w:t>
      </w:r>
      <w:r w:rsidR="00F56410">
        <w:rPr>
          <w:b/>
          <w:sz w:val="28"/>
          <w:szCs w:val="28"/>
          <w:lang w:val="en-US"/>
        </w:rPr>
        <w:t>D</w:t>
      </w:r>
      <w:r w:rsidR="00CE1D4B">
        <w:rPr>
          <w:b/>
          <w:sz w:val="28"/>
          <w:szCs w:val="28"/>
          <w:lang w:val="en-US"/>
        </w:rPr>
        <w:t>T!</w:t>
      </w:r>
      <w:r w:rsidR="00EC39E8" w:rsidRPr="00CE1D4B">
        <w:rPr>
          <w:lang w:val="en-US"/>
        </w:rPr>
        <w:br/>
      </w:r>
      <w:r w:rsidR="00A25700">
        <w:rPr>
          <w:lang w:val="en-US"/>
        </w:rPr>
        <w:t>8 April 2011</w:t>
      </w:r>
    </w:p>
    <w:p w:rsidR="00A25700" w:rsidRPr="00F56410" w:rsidRDefault="00A25700" w:rsidP="00A25700">
      <w:pPr>
        <w:pStyle w:val="Fliesstext"/>
        <w:tabs>
          <w:tab w:val="clear" w:pos="4706"/>
          <w:tab w:val="left" w:pos="4111"/>
        </w:tabs>
        <w:rPr>
          <w:lang w:val="en-US"/>
        </w:rPr>
      </w:pPr>
    </w:p>
    <w:p w:rsidR="00EC39E8" w:rsidRPr="00F56410" w:rsidRDefault="00EC39E8">
      <w:pPr>
        <w:pStyle w:val="Fliesstext"/>
        <w:rPr>
          <w:lang w:val="en-US"/>
        </w:rPr>
      </w:pPr>
    </w:p>
    <w:p w:rsidR="00EC39E8" w:rsidRPr="006D1029" w:rsidRDefault="00EC39E8" w:rsidP="00906DB2">
      <w:pPr>
        <w:pStyle w:val="zzmarginalieregular"/>
        <w:framePr w:h="1911" w:hRule="exact" w:wrap="around" w:x="568" w:y="14431"/>
      </w:pPr>
      <w:r w:rsidRPr="006D1029">
        <w:t>Company</w:t>
      </w:r>
    </w:p>
    <w:p w:rsidR="00EC39E8" w:rsidRPr="006D1029" w:rsidRDefault="00EC39E8" w:rsidP="00906DB2">
      <w:pPr>
        <w:pStyle w:val="zzmarginalielight"/>
        <w:framePr w:h="1911" w:hRule="exact" w:wrap="around" w:x="568" w:y="14431"/>
      </w:pPr>
      <w:r w:rsidRPr="006D1029">
        <w:t>Bayerische</w:t>
      </w:r>
    </w:p>
    <w:p w:rsidR="00EC39E8" w:rsidRPr="006D1029" w:rsidRDefault="00EC39E8" w:rsidP="00906DB2">
      <w:pPr>
        <w:pStyle w:val="zzmarginalielight"/>
        <w:framePr w:h="1911" w:hRule="exact" w:wrap="around" w:x="568" w:y="14431"/>
      </w:pPr>
      <w:r w:rsidRPr="006D1029">
        <w:t>Motoren Werke</w:t>
      </w:r>
    </w:p>
    <w:p w:rsidR="00EC39E8" w:rsidRPr="006D1029" w:rsidRDefault="00EC39E8" w:rsidP="00906DB2">
      <w:pPr>
        <w:pStyle w:val="zzmarginalielight"/>
        <w:framePr w:h="1911" w:hRule="exact" w:wrap="around" w:x="568" w:y="14431"/>
      </w:pPr>
      <w:r w:rsidRPr="006D1029">
        <w:t>Aktiengesellschaft</w:t>
      </w:r>
    </w:p>
    <w:p w:rsidR="00EC39E8" w:rsidRPr="006D1029" w:rsidRDefault="00EC39E8" w:rsidP="00906DB2">
      <w:pPr>
        <w:pStyle w:val="zzmarginalielight"/>
        <w:framePr w:h="1911" w:hRule="exact" w:wrap="around" w:x="568" w:y="14431"/>
      </w:pPr>
    </w:p>
    <w:p w:rsidR="00EC39E8" w:rsidRPr="00F56410" w:rsidRDefault="00EC39E8" w:rsidP="00906DB2">
      <w:pPr>
        <w:pStyle w:val="zzmarginalieregular"/>
        <w:framePr w:h="1911" w:hRule="exact" w:wrap="around" w:x="568" w:y="14431"/>
      </w:pPr>
      <w:proofErr w:type="spellStart"/>
      <w:r w:rsidRPr="00F56410">
        <w:t>Postal</w:t>
      </w:r>
      <w:proofErr w:type="spellEnd"/>
      <w:r w:rsidRPr="00F56410">
        <w:t xml:space="preserve"> </w:t>
      </w:r>
      <w:proofErr w:type="spellStart"/>
      <w:r w:rsidRPr="00F56410">
        <w:t>Address</w:t>
      </w:r>
      <w:proofErr w:type="spellEnd"/>
    </w:p>
    <w:p w:rsidR="00EC39E8" w:rsidRPr="00F56410" w:rsidRDefault="00EC39E8" w:rsidP="00906DB2">
      <w:pPr>
        <w:pStyle w:val="zzmarginalielight"/>
        <w:framePr w:h="1911" w:hRule="exact" w:wrap="around" w:x="568" w:y="14431"/>
      </w:pPr>
      <w:r w:rsidRPr="00F56410">
        <w:t>BMW AG</w:t>
      </w:r>
    </w:p>
    <w:p w:rsidR="00EC39E8" w:rsidRPr="00F56410" w:rsidRDefault="00EC39E8" w:rsidP="00906DB2">
      <w:pPr>
        <w:pStyle w:val="zzmarginalielight"/>
        <w:framePr w:h="1911" w:hRule="exact" w:wrap="around" w:x="568" w:y="14431"/>
      </w:pPr>
      <w:r w:rsidRPr="00F56410">
        <w:t>80788 München</w:t>
      </w:r>
    </w:p>
    <w:p w:rsidR="00EC39E8" w:rsidRPr="00F56410" w:rsidRDefault="00EC39E8" w:rsidP="00906DB2">
      <w:pPr>
        <w:pStyle w:val="zzmarginalielight"/>
        <w:framePr w:h="1911" w:hRule="exact" w:wrap="around" w:x="568" w:y="14431"/>
      </w:pPr>
    </w:p>
    <w:p w:rsidR="00EC39E8" w:rsidRPr="00F56410" w:rsidRDefault="00EC39E8" w:rsidP="00906DB2">
      <w:pPr>
        <w:pStyle w:val="zzmarginalieregular"/>
        <w:framePr w:h="1911" w:hRule="exact" w:wrap="around" w:x="568" w:y="14431"/>
      </w:pPr>
      <w:proofErr w:type="spellStart"/>
      <w:r w:rsidRPr="00F56410">
        <w:t>Telephone</w:t>
      </w:r>
      <w:proofErr w:type="spellEnd"/>
    </w:p>
    <w:p w:rsidR="00EC39E8" w:rsidRPr="00F56410" w:rsidRDefault="00A25700" w:rsidP="00906DB2">
      <w:pPr>
        <w:pStyle w:val="zzmarginalielight"/>
        <w:framePr w:h="1911" w:hRule="exact" w:wrap="around" w:x="568" w:y="14431"/>
      </w:pPr>
      <w:r w:rsidRPr="00F56410">
        <w:t>+49 89 382 28044</w:t>
      </w:r>
    </w:p>
    <w:p w:rsidR="00EC39E8" w:rsidRPr="00F56410" w:rsidRDefault="00EC39E8" w:rsidP="00906DB2">
      <w:pPr>
        <w:pStyle w:val="zzmarginalielight"/>
        <w:framePr w:h="1911" w:hRule="exact" w:wrap="around" w:x="568" w:y="14431"/>
      </w:pPr>
    </w:p>
    <w:p w:rsidR="00EC39E8" w:rsidRPr="00F56410" w:rsidRDefault="00EC39E8" w:rsidP="00906DB2">
      <w:pPr>
        <w:pStyle w:val="zzmarginalieregular"/>
        <w:framePr w:h="1911" w:hRule="exact" w:wrap="around" w:x="568" w:y="14431"/>
      </w:pPr>
      <w:r w:rsidRPr="00F56410">
        <w:t>Internet</w:t>
      </w:r>
    </w:p>
    <w:p w:rsidR="00EC39E8" w:rsidRPr="00F56410" w:rsidRDefault="00EC39E8" w:rsidP="00906DB2">
      <w:pPr>
        <w:pStyle w:val="zzmarginalielight"/>
        <w:framePr w:h="1911" w:hRule="exact" w:wrap="around" w:x="568" w:y="14431"/>
      </w:pPr>
      <w:r w:rsidRPr="00F56410">
        <w:t>www.bmwgroup.com</w:t>
      </w:r>
    </w:p>
    <w:p w:rsidR="00A25700" w:rsidRPr="00A25700" w:rsidRDefault="00A25700" w:rsidP="00F56410">
      <w:pPr>
        <w:pStyle w:val="Titel"/>
        <w:ind w:right="-397"/>
        <w:rPr>
          <w:rStyle w:val="Char0"/>
          <w:rFonts w:eastAsiaTheme="minorEastAsia"/>
          <w:b/>
          <w:sz w:val="28"/>
          <w:lang w:val="en-GB"/>
        </w:rPr>
      </w:pPr>
      <w:r w:rsidRPr="00A25700">
        <w:rPr>
          <w:rStyle w:val="Char0"/>
          <w:rFonts w:eastAsiaTheme="minorEastAsia"/>
          <w:b/>
          <w:sz w:val="28"/>
          <w:lang w:val="en-GB"/>
        </w:rPr>
        <w:t xml:space="preserve">BMW Group sells more </w:t>
      </w:r>
      <w:r w:rsidR="00BD23C5">
        <w:rPr>
          <w:rStyle w:val="Char0"/>
          <w:rFonts w:eastAsiaTheme="minorEastAsia"/>
          <w:b/>
          <w:sz w:val="28"/>
          <w:lang w:val="en-GB"/>
        </w:rPr>
        <w:t xml:space="preserve">vehicles </w:t>
      </w:r>
      <w:r w:rsidRPr="00A25700">
        <w:rPr>
          <w:rStyle w:val="Char0"/>
          <w:rFonts w:eastAsiaTheme="minorEastAsia"/>
          <w:b/>
          <w:sz w:val="28"/>
          <w:lang w:val="en-GB"/>
        </w:rPr>
        <w:t>in March than ever before</w:t>
      </w:r>
    </w:p>
    <w:p w:rsidR="00A25700" w:rsidRPr="00A25700" w:rsidRDefault="00A25700" w:rsidP="00A25700">
      <w:pPr>
        <w:spacing w:line="240" w:lineRule="auto"/>
        <w:outlineLvl w:val="0"/>
        <w:rPr>
          <w:rStyle w:val="Char0"/>
          <w:rFonts w:eastAsiaTheme="minorEastAsia"/>
          <w:sz w:val="28"/>
          <w:lang w:val="en-GB"/>
        </w:rPr>
      </w:pPr>
      <w:r w:rsidRPr="00A25700">
        <w:rPr>
          <w:rStyle w:val="Char0"/>
          <w:rFonts w:eastAsiaTheme="minorEastAsia"/>
          <w:sz w:val="28"/>
          <w:lang w:val="en-GB"/>
        </w:rPr>
        <w:t xml:space="preserve">Best first quarter ever for BMW and MINI </w:t>
      </w:r>
    </w:p>
    <w:p w:rsidR="00A25700" w:rsidRPr="00A25700" w:rsidRDefault="00A25700" w:rsidP="00A25700">
      <w:pPr>
        <w:spacing w:line="240" w:lineRule="auto"/>
        <w:outlineLvl w:val="0"/>
        <w:rPr>
          <w:rStyle w:val="Char0"/>
          <w:rFonts w:eastAsiaTheme="minorEastAsia"/>
          <w:sz w:val="28"/>
          <w:lang w:val="en-GB"/>
        </w:rPr>
      </w:pPr>
      <w:r w:rsidRPr="00A25700">
        <w:rPr>
          <w:rStyle w:val="Char0"/>
          <w:rFonts w:eastAsiaTheme="minorEastAsia"/>
          <w:sz w:val="28"/>
          <w:lang w:val="en-GB"/>
        </w:rPr>
        <w:t>BMW 5 Series strengthens segment leadership</w:t>
      </w:r>
    </w:p>
    <w:p w:rsidR="00A25700" w:rsidRDefault="00A25700" w:rsidP="00A25700">
      <w:pPr>
        <w:pStyle w:val="Fliesstext"/>
        <w:rPr>
          <w:b/>
          <w:color w:val="FF0000"/>
          <w:lang w:val="en-GB"/>
        </w:rPr>
      </w:pPr>
    </w:p>
    <w:p w:rsidR="00A25700" w:rsidRPr="00AD1113" w:rsidRDefault="00A25700" w:rsidP="00A25700">
      <w:pPr>
        <w:pStyle w:val="Fliesstext"/>
        <w:rPr>
          <w:b/>
          <w:color w:val="FF0000"/>
          <w:lang w:val="en-GB"/>
        </w:rPr>
      </w:pPr>
    </w:p>
    <w:p w:rsidR="00A25700" w:rsidRPr="00A25700" w:rsidRDefault="00A25700" w:rsidP="00A25700">
      <w:pPr>
        <w:spacing w:after="240" w:line="360" w:lineRule="auto"/>
        <w:rPr>
          <w:lang w:val="en-GB"/>
        </w:rPr>
      </w:pPr>
      <w:r w:rsidRPr="00A25700">
        <w:rPr>
          <w:b/>
          <w:lang w:val="en-GB"/>
        </w:rPr>
        <w:t>Munich.</w:t>
      </w:r>
      <w:r w:rsidRPr="00A25700">
        <w:rPr>
          <w:lang w:val="en-GB"/>
        </w:rPr>
        <w:t xml:space="preserve"> </w:t>
      </w:r>
      <w:r w:rsidRPr="00CB5484">
        <w:rPr>
          <w:lang w:val="en-GB"/>
        </w:rPr>
        <w:t xml:space="preserve">The BMW Group sold more vehicles in March than ever before in </w:t>
      </w:r>
      <w:r w:rsidR="00AF13D6">
        <w:rPr>
          <w:lang w:val="en-GB"/>
        </w:rPr>
        <w:t>a month.</w:t>
      </w:r>
      <w:r w:rsidRPr="00CB5484">
        <w:rPr>
          <w:lang w:val="en-GB"/>
        </w:rPr>
        <w:t xml:space="preserve"> The company sold a total of </w:t>
      </w:r>
      <w:r w:rsidR="00691C95">
        <w:rPr>
          <w:lang w:val="en-GB"/>
        </w:rPr>
        <w:t>165.842</w:t>
      </w:r>
      <w:r w:rsidRPr="00A25700">
        <w:rPr>
          <w:lang w:val="en-GB"/>
        </w:rPr>
        <w:t xml:space="preserve"> BMW, MINI and Rolls-Royce brand vehicles in the past month, not only significantly exceeding the figure for March of</w:t>
      </w:r>
      <w:r w:rsidR="0008252E">
        <w:rPr>
          <w:lang w:val="en-GB"/>
        </w:rPr>
        <w:t xml:space="preserve"> last year (141,717 units /</w:t>
      </w:r>
      <w:r w:rsidR="002F4B44">
        <w:rPr>
          <w:lang w:val="en-GB"/>
        </w:rPr>
        <w:t xml:space="preserve"> +1</w:t>
      </w:r>
      <w:r w:rsidR="00691C95">
        <w:rPr>
          <w:lang w:val="en-GB"/>
        </w:rPr>
        <w:t>7</w:t>
      </w:r>
      <w:r w:rsidRPr="00A25700">
        <w:rPr>
          <w:lang w:val="en-GB"/>
        </w:rPr>
        <w:t>%) but also the previous sales high of 152,721 vehicles recorded in December 2007. The BMW and MINI brands also set new monthly records.</w:t>
      </w:r>
    </w:p>
    <w:p w:rsidR="00A25700" w:rsidRPr="00A25700" w:rsidRDefault="00A25700" w:rsidP="00A25700">
      <w:pPr>
        <w:spacing w:after="240" w:line="360" w:lineRule="auto"/>
        <w:rPr>
          <w:lang w:val="en-GB"/>
        </w:rPr>
      </w:pPr>
      <w:r w:rsidRPr="00A25700">
        <w:rPr>
          <w:lang w:val="en-GB"/>
        </w:rPr>
        <w:t xml:space="preserve">The company also achieved a </w:t>
      </w:r>
      <w:r w:rsidR="00AF13D6">
        <w:rPr>
          <w:lang w:val="en-GB"/>
        </w:rPr>
        <w:t>new</w:t>
      </w:r>
      <w:r w:rsidR="00BD23C5">
        <w:rPr>
          <w:lang w:val="en-GB"/>
        </w:rPr>
        <w:t xml:space="preserve"> h</w:t>
      </w:r>
      <w:r w:rsidRPr="00A25700">
        <w:rPr>
          <w:lang w:val="en-GB"/>
        </w:rPr>
        <w:t xml:space="preserve">igh for the first three months: Sales started the year stronger than ever </w:t>
      </w:r>
      <w:r w:rsidRPr="00CB5484">
        <w:rPr>
          <w:lang w:val="en-GB"/>
        </w:rPr>
        <w:t xml:space="preserve">– for the BMW Group, </w:t>
      </w:r>
      <w:r w:rsidRPr="00D9711B">
        <w:rPr>
          <w:lang w:val="en-GB"/>
        </w:rPr>
        <w:t xml:space="preserve">and </w:t>
      </w:r>
      <w:r w:rsidR="002F4B44" w:rsidRPr="00D9711B">
        <w:rPr>
          <w:lang w:val="en-GB"/>
        </w:rPr>
        <w:t>the three brands</w:t>
      </w:r>
      <w:r w:rsidRPr="00D9711B">
        <w:rPr>
          <w:lang w:val="en-GB"/>
        </w:rPr>
        <w:t>.</w:t>
      </w:r>
      <w:r w:rsidRPr="00CB5484">
        <w:rPr>
          <w:lang w:val="en-GB"/>
        </w:rPr>
        <w:t xml:space="preserve"> Retail volumes for the year to the end of March increased by more than </w:t>
      </w:r>
      <w:r w:rsidRPr="00A25700">
        <w:rPr>
          <w:lang w:val="en-GB"/>
        </w:rPr>
        <w:t>6</w:t>
      </w:r>
      <w:r w:rsidR="00691C95">
        <w:rPr>
          <w:lang w:val="en-GB"/>
        </w:rPr>
        <w:t>7</w:t>
      </w:r>
      <w:r w:rsidRPr="00A25700">
        <w:rPr>
          <w:lang w:val="en-GB"/>
        </w:rPr>
        <w:t xml:space="preserve">,000 vehicles to </w:t>
      </w:r>
      <w:r w:rsidR="0008252E">
        <w:rPr>
          <w:lang w:val="en-GB"/>
        </w:rPr>
        <w:t>382,</w:t>
      </w:r>
      <w:r w:rsidR="00691C95">
        <w:rPr>
          <w:lang w:val="en-GB"/>
        </w:rPr>
        <w:t>758</w:t>
      </w:r>
      <w:r w:rsidRPr="00A25700">
        <w:rPr>
          <w:lang w:val="en-GB"/>
        </w:rPr>
        <w:t xml:space="preserve"> units (prev. yr. 315,630 units), which represents growth of </w:t>
      </w:r>
      <w:r w:rsidR="002F4B44">
        <w:rPr>
          <w:lang w:val="en-GB"/>
        </w:rPr>
        <w:t>2</w:t>
      </w:r>
      <w:r w:rsidR="0008252E">
        <w:rPr>
          <w:lang w:val="en-GB"/>
        </w:rPr>
        <w:t>1.</w:t>
      </w:r>
      <w:r w:rsidR="00691C95">
        <w:rPr>
          <w:lang w:val="en-GB"/>
        </w:rPr>
        <w:t>3</w:t>
      </w:r>
      <w:r w:rsidRPr="00A25700">
        <w:rPr>
          <w:lang w:val="en-GB"/>
        </w:rPr>
        <w:t xml:space="preserve">% compared with the first quarter of 2010. </w:t>
      </w:r>
    </w:p>
    <w:p w:rsidR="00A25700" w:rsidRPr="00A25700" w:rsidRDefault="00A25700" w:rsidP="00A25700">
      <w:pPr>
        <w:spacing w:after="240" w:line="360" w:lineRule="auto"/>
        <w:rPr>
          <w:lang w:val="en-GB"/>
        </w:rPr>
      </w:pPr>
      <w:r w:rsidRPr="00CB5484">
        <w:rPr>
          <w:lang w:val="en-GB"/>
        </w:rPr>
        <w:t>Broad regional growth across all continents and in virtually all countries contributed to this development. March sales rose in Europe (9</w:t>
      </w:r>
      <w:r w:rsidR="0008252E">
        <w:rPr>
          <w:lang w:val="en-GB"/>
        </w:rPr>
        <w:t>3,</w:t>
      </w:r>
      <w:r w:rsidR="00691C95">
        <w:rPr>
          <w:lang w:val="en-GB"/>
        </w:rPr>
        <w:t>540</w:t>
      </w:r>
      <w:r w:rsidR="0008252E">
        <w:rPr>
          <w:lang w:val="en-GB"/>
        </w:rPr>
        <w:t xml:space="preserve"> vehicles /</w:t>
      </w:r>
      <w:r w:rsidR="00955F43">
        <w:rPr>
          <w:lang w:val="en-GB"/>
        </w:rPr>
        <w:t xml:space="preserve"> </w:t>
      </w:r>
      <w:r w:rsidR="0008252E">
        <w:rPr>
          <w:lang w:val="en-GB"/>
        </w:rPr>
        <w:t>+</w:t>
      </w:r>
      <w:r w:rsidR="00691C95">
        <w:rPr>
          <w:lang w:val="en-GB"/>
        </w:rPr>
        <w:t>7</w:t>
      </w:r>
      <w:r w:rsidR="005C05AA">
        <w:rPr>
          <w:lang w:val="en-GB"/>
        </w:rPr>
        <w:t>.8</w:t>
      </w:r>
      <w:r w:rsidRPr="00CB5484">
        <w:rPr>
          <w:lang w:val="en-GB"/>
        </w:rPr>
        <w:t>%) and in Asia (3</w:t>
      </w:r>
      <w:r w:rsidR="0008252E">
        <w:rPr>
          <w:lang w:val="en-GB"/>
        </w:rPr>
        <w:t>5,</w:t>
      </w:r>
      <w:r w:rsidR="00691C95">
        <w:rPr>
          <w:lang w:val="en-GB"/>
        </w:rPr>
        <w:t>048</w:t>
      </w:r>
      <w:r w:rsidRPr="00CB5484">
        <w:rPr>
          <w:lang w:val="en-GB"/>
        </w:rPr>
        <w:t xml:space="preserve"> vehicles</w:t>
      </w:r>
      <w:r w:rsidR="004420BD">
        <w:rPr>
          <w:lang w:val="en-GB"/>
        </w:rPr>
        <w:t xml:space="preserve"> /</w:t>
      </w:r>
      <w:r w:rsidRPr="00CB5484">
        <w:rPr>
          <w:lang w:val="en-GB"/>
        </w:rPr>
        <w:t xml:space="preserve"> +</w:t>
      </w:r>
      <w:r w:rsidR="00691C95">
        <w:rPr>
          <w:lang w:val="en-GB"/>
        </w:rPr>
        <w:t>52</w:t>
      </w:r>
      <w:r w:rsidRPr="00CB5484">
        <w:rPr>
          <w:lang w:val="en-GB"/>
        </w:rPr>
        <w:t xml:space="preserve">%), as well as </w:t>
      </w:r>
      <w:r>
        <w:rPr>
          <w:lang w:val="en-GB"/>
        </w:rPr>
        <w:t xml:space="preserve">in the Americas </w:t>
      </w:r>
      <w:r w:rsidRPr="00CB5484">
        <w:rPr>
          <w:lang w:val="en-GB"/>
        </w:rPr>
        <w:t>(</w:t>
      </w:r>
      <w:r w:rsidR="00691C95">
        <w:rPr>
          <w:lang w:val="en-GB"/>
        </w:rPr>
        <w:t>32</w:t>
      </w:r>
      <w:r w:rsidR="0008252E">
        <w:rPr>
          <w:lang w:val="en-GB"/>
        </w:rPr>
        <w:t>,</w:t>
      </w:r>
      <w:r w:rsidR="00691C95">
        <w:rPr>
          <w:lang w:val="en-GB"/>
        </w:rPr>
        <w:t>020</w:t>
      </w:r>
      <w:r w:rsidR="0008252E">
        <w:rPr>
          <w:lang w:val="en-GB"/>
        </w:rPr>
        <w:t xml:space="preserve"> vehicles /</w:t>
      </w:r>
      <w:r w:rsidRPr="00CB5484">
        <w:rPr>
          <w:lang w:val="en-GB"/>
        </w:rPr>
        <w:t xml:space="preserve"> +1</w:t>
      </w:r>
      <w:r w:rsidR="00691C95">
        <w:rPr>
          <w:lang w:val="en-GB"/>
        </w:rPr>
        <w:t>8</w:t>
      </w:r>
      <w:r w:rsidR="0008252E">
        <w:rPr>
          <w:lang w:val="en-GB"/>
        </w:rPr>
        <w:t>.</w:t>
      </w:r>
      <w:r w:rsidR="00691C95">
        <w:rPr>
          <w:lang w:val="en-GB"/>
        </w:rPr>
        <w:t>6</w:t>
      </w:r>
      <w:r w:rsidRPr="00CB5484">
        <w:rPr>
          <w:lang w:val="en-GB"/>
        </w:rPr>
        <w:t xml:space="preserve">%). </w:t>
      </w:r>
    </w:p>
    <w:p w:rsidR="00E40C4F" w:rsidRDefault="00A25700">
      <w:pPr>
        <w:spacing w:before="240" w:line="360" w:lineRule="auto"/>
        <w:rPr>
          <w:lang w:val="en-US"/>
        </w:rPr>
      </w:pPr>
      <w:r w:rsidRPr="00CB5484">
        <w:rPr>
          <w:lang w:val="en-GB"/>
        </w:rPr>
        <w:t xml:space="preserve">Ian Robertson, member of the Board of Management of BMW AG, responsible for Sales and Marketing: </w:t>
      </w:r>
      <w:r w:rsidRPr="00A25700">
        <w:rPr>
          <w:lang w:val="en-GB"/>
        </w:rPr>
        <w:t>“2011 got off to an excellent start for the BMW Group with new sales records. This positive development is mainly thanks to our attractive model range and healthy auto markets in many parts of the world – in the established markets of Europ</w:t>
      </w:r>
      <w:r>
        <w:rPr>
          <w:lang w:val="en-GB"/>
        </w:rPr>
        <w:t>e</w:t>
      </w:r>
      <w:r w:rsidRPr="00A25700">
        <w:rPr>
          <w:lang w:val="en-GB"/>
        </w:rPr>
        <w:t xml:space="preserve"> and the U.S., and in the emerging markets of South America and Asia.</w:t>
      </w:r>
      <w:r w:rsidR="006C7BE0">
        <w:rPr>
          <w:lang w:val="en-GB"/>
        </w:rPr>
        <w:t xml:space="preserve"> </w:t>
      </w:r>
      <w:r w:rsidR="006C7BE0" w:rsidRPr="00955F43">
        <w:rPr>
          <w:lang w:val="en-GB"/>
        </w:rPr>
        <w:t>Sales volume of the year 2011 is expected to rise to well over 1.5 million units, a new all-time high, with the</w:t>
      </w:r>
      <w:r w:rsidR="006C7BE0">
        <w:rPr>
          <w:lang w:val="en-GB"/>
        </w:rPr>
        <w:t xml:space="preserve"> BMW, MINI and Rolls-Royce brands all achieving new sales volume records.”</w:t>
      </w:r>
    </w:p>
    <w:p w:rsidR="00A25700" w:rsidRPr="00A25700" w:rsidRDefault="00A25700" w:rsidP="00A25700">
      <w:pPr>
        <w:spacing w:after="240" w:line="360" w:lineRule="auto"/>
        <w:rPr>
          <w:lang w:val="en-GB"/>
        </w:rPr>
      </w:pPr>
    </w:p>
    <w:p w:rsidR="00A25700" w:rsidRPr="00A25700" w:rsidRDefault="00A25700" w:rsidP="00A25700">
      <w:pPr>
        <w:spacing w:after="240" w:line="360" w:lineRule="auto"/>
        <w:rPr>
          <w:lang w:val="en-GB"/>
        </w:rPr>
      </w:pPr>
    </w:p>
    <w:p w:rsidR="00A25700" w:rsidRPr="00BD23C5" w:rsidRDefault="00A25700" w:rsidP="00A25700">
      <w:pPr>
        <w:spacing w:line="360" w:lineRule="auto"/>
        <w:rPr>
          <w:b/>
          <w:lang w:val="en-US"/>
        </w:rPr>
      </w:pPr>
      <w:r w:rsidRPr="00BD23C5">
        <w:rPr>
          <w:b/>
          <w:lang w:val="en-US"/>
        </w:rPr>
        <w:lastRenderedPageBreak/>
        <w:t>BMW brand: BMW 5 Series doubles sales and strengthens segment leadership</w:t>
      </w:r>
    </w:p>
    <w:p w:rsidR="00A25700" w:rsidRPr="00AD1113" w:rsidRDefault="00A25700" w:rsidP="00A25700">
      <w:pPr>
        <w:spacing w:after="240" w:line="360" w:lineRule="auto"/>
        <w:rPr>
          <w:lang w:val="en-GB"/>
        </w:rPr>
      </w:pPr>
      <w:r>
        <w:rPr>
          <w:lang w:val="en-GB"/>
        </w:rPr>
        <w:t>With</w:t>
      </w:r>
      <w:r w:rsidRPr="00AD1113">
        <w:rPr>
          <w:lang w:val="en-GB"/>
        </w:rPr>
        <w:t xml:space="preserve"> </w:t>
      </w:r>
      <w:r>
        <w:rPr>
          <w:lang w:val="en-GB"/>
        </w:rPr>
        <w:t>sales</w:t>
      </w:r>
      <w:r w:rsidRPr="00AD1113">
        <w:rPr>
          <w:lang w:val="en-GB"/>
        </w:rPr>
        <w:t xml:space="preserve"> </w:t>
      </w:r>
      <w:r>
        <w:rPr>
          <w:lang w:val="en-GB"/>
        </w:rPr>
        <w:t xml:space="preserve">of </w:t>
      </w:r>
      <w:r w:rsidRPr="00AD1113">
        <w:rPr>
          <w:lang w:val="en-GB"/>
        </w:rPr>
        <w:t>13</w:t>
      </w:r>
      <w:r w:rsidR="007024F9">
        <w:rPr>
          <w:lang w:val="en-GB"/>
        </w:rPr>
        <w:t>4</w:t>
      </w:r>
      <w:r w:rsidR="0008252E">
        <w:rPr>
          <w:lang w:val="en-GB"/>
        </w:rPr>
        <w:t>,</w:t>
      </w:r>
      <w:r w:rsidR="007024F9">
        <w:rPr>
          <w:lang w:val="en-GB"/>
        </w:rPr>
        <w:t>892</w:t>
      </w:r>
      <w:r w:rsidRPr="00AD1113">
        <w:rPr>
          <w:lang w:val="en-GB"/>
        </w:rPr>
        <w:t xml:space="preserve"> </w:t>
      </w:r>
      <w:r>
        <w:rPr>
          <w:lang w:val="en-GB"/>
        </w:rPr>
        <w:t xml:space="preserve">vehicles </w:t>
      </w:r>
      <w:r w:rsidRPr="00AD1113">
        <w:rPr>
          <w:lang w:val="en-GB"/>
        </w:rPr>
        <w:t>(</w:t>
      </w:r>
      <w:r>
        <w:rPr>
          <w:lang w:val="en-GB"/>
        </w:rPr>
        <w:t>prev. yr.: 117,</w:t>
      </w:r>
      <w:r w:rsidRPr="00AD1113">
        <w:rPr>
          <w:lang w:val="en-GB"/>
        </w:rPr>
        <w:t>706)</w:t>
      </w:r>
      <w:r>
        <w:rPr>
          <w:lang w:val="en-GB"/>
        </w:rPr>
        <w:t>,</w:t>
      </w:r>
      <w:r w:rsidRPr="00AD1113">
        <w:rPr>
          <w:lang w:val="en-GB"/>
        </w:rPr>
        <w:t xml:space="preserve"> </w:t>
      </w:r>
      <w:r>
        <w:rPr>
          <w:lang w:val="en-GB"/>
        </w:rPr>
        <w:t>more</w:t>
      </w:r>
      <w:r w:rsidRPr="00AD1113">
        <w:rPr>
          <w:lang w:val="en-GB"/>
        </w:rPr>
        <w:t xml:space="preserve"> BMW </w:t>
      </w:r>
      <w:r>
        <w:rPr>
          <w:lang w:val="en-GB"/>
        </w:rPr>
        <w:t>brand vehicles</w:t>
      </w:r>
      <w:r w:rsidRPr="00AD1113">
        <w:rPr>
          <w:lang w:val="en-GB"/>
        </w:rPr>
        <w:t xml:space="preserve"> </w:t>
      </w:r>
      <w:r>
        <w:rPr>
          <w:lang w:val="en-GB"/>
        </w:rPr>
        <w:t>were sold in a single month than ever before</w:t>
      </w:r>
      <w:r w:rsidRPr="00AD1113">
        <w:rPr>
          <w:lang w:val="en-GB"/>
        </w:rPr>
        <w:t xml:space="preserve">. </w:t>
      </w:r>
      <w:r>
        <w:rPr>
          <w:lang w:val="en-GB"/>
        </w:rPr>
        <w:t>Volumes climbed 1</w:t>
      </w:r>
      <w:r w:rsidR="007024F9">
        <w:rPr>
          <w:lang w:val="en-GB"/>
        </w:rPr>
        <w:t>4</w:t>
      </w:r>
      <w:r w:rsidR="0008252E">
        <w:rPr>
          <w:lang w:val="en-GB"/>
        </w:rPr>
        <w:t>.</w:t>
      </w:r>
      <w:r w:rsidR="007024F9">
        <w:rPr>
          <w:lang w:val="en-GB"/>
        </w:rPr>
        <w:t>6</w:t>
      </w:r>
      <w:r w:rsidRPr="00AD1113">
        <w:rPr>
          <w:lang w:val="en-GB"/>
        </w:rPr>
        <w:t>%</w:t>
      </w:r>
      <w:r>
        <w:rPr>
          <w:lang w:val="en-GB"/>
        </w:rPr>
        <w:t xml:space="preserve"> from March 2010. Sales for the year to the end of March reached 3</w:t>
      </w:r>
      <w:r w:rsidR="0008252E">
        <w:rPr>
          <w:lang w:val="en-GB"/>
        </w:rPr>
        <w:t>21,</w:t>
      </w:r>
      <w:r w:rsidR="007024F9">
        <w:rPr>
          <w:lang w:val="en-GB"/>
        </w:rPr>
        <w:t>175</w:t>
      </w:r>
      <w:r w:rsidRPr="00AD1113">
        <w:rPr>
          <w:lang w:val="en-GB"/>
        </w:rPr>
        <w:t xml:space="preserve"> </w:t>
      </w:r>
      <w:r>
        <w:rPr>
          <w:lang w:val="en-GB"/>
        </w:rPr>
        <w:t>vehicles</w:t>
      </w:r>
      <w:r w:rsidRPr="00AD1113">
        <w:rPr>
          <w:lang w:val="en-GB"/>
        </w:rPr>
        <w:t xml:space="preserve"> (</w:t>
      </w:r>
      <w:r>
        <w:rPr>
          <w:lang w:val="en-GB"/>
        </w:rPr>
        <w:t>prev. yr. 265,</w:t>
      </w:r>
      <w:r w:rsidRPr="00AD1113">
        <w:rPr>
          <w:lang w:val="en-GB"/>
        </w:rPr>
        <w:t xml:space="preserve">819). </w:t>
      </w:r>
      <w:r>
        <w:rPr>
          <w:lang w:val="en-GB"/>
        </w:rPr>
        <w:t xml:space="preserve">This represents an increase of </w:t>
      </w:r>
      <w:r w:rsidR="007024F9">
        <w:rPr>
          <w:lang w:val="en-GB"/>
        </w:rPr>
        <w:t>20</w:t>
      </w:r>
      <w:r w:rsidR="0008252E">
        <w:rPr>
          <w:lang w:val="en-GB"/>
        </w:rPr>
        <w:t>.</w:t>
      </w:r>
      <w:r w:rsidR="007024F9">
        <w:rPr>
          <w:lang w:val="en-GB"/>
        </w:rPr>
        <w:t>8</w:t>
      </w:r>
      <w:r w:rsidRPr="00AD1113">
        <w:rPr>
          <w:lang w:val="en-GB"/>
        </w:rPr>
        <w:t xml:space="preserve">% </w:t>
      </w:r>
      <w:r>
        <w:rPr>
          <w:lang w:val="en-GB"/>
        </w:rPr>
        <w:t>over the first three months of last year</w:t>
      </w:r>
      <w:r w:rsidRPr="00AD1113">
        <w:rPr>
          <w:lang w:val="en-GB"/>
        </w:rPr>
        <w:t xml:space="preserve">. </w:t>
      </w:r>
    </w:p>
    <w:p w:rsidR="0005305C" w:rsidRDefault="00A25700" w:rsidP="00A25700">
      <w:pPr>
        <w:spacing w:after="240" w:line="360" w:lineRule="auto"/>
        <w:rPr>
          <w:lang w:val="en-GB"/>
        </w:rPr>
      </w:pPr>
      <w:r w:rsidRPr="00CB5484">
        <w:rPr>
          <w:lang w:val="en-GB"/>
        </w:rPr>
        <w:t xml:space="preserve">The growth seen in March was driven partly by the brand’s large vehicles. The strongest sales growth within the model range was posted by the BMW 5 Series. The total of </w:t>
      </w:r>
      <w:r w:rsidR="007024F9">
        <w:rPr>
          <w:lang w:val="en-GB"/>
        </w:rPr>
        <w:t>30</w:t>
      </w:r>
      <w:r w:rsidR="00E758B3">
        <w:rPr>
          <w:lang w:val="en-GB"/>
        </w:rPr>
        <w:t>,</w:t>
      </w:r>
      <w:r w:rsidR="007024F9">
        <w:rPr>
          <w:lang w:val="en-GB"/>
        </w:rPr>
        <w:t>954</w:t>
      </w:r>
      <w:r w:rsidR="005C05AA">
        <w:rPr>
          <w:lang w:val="en-GB"/>
        </w:rPr>
        <w:t xml:space="preserve"> </w:t>
      </w:r>
      <w:r w:rsidRPr="00CB5484">
        <w:rPr>
          <w:lang w:val="en-GB"/>
        </w:rPr>
        <w:t>5 Series sold is double the figure for March 2010 (+1</w:t>
      </w:r>
      <w:r w:rsidR="007024F9">
        <w:rPr>
          <w:lang w:val="en-GB"/>
        </w:rPr>
        <w:t>14</w:t>
      </w:r>
      <w:r w:rsidR="00E758B3">
        <w:rPr>
          <w:lang w:val="en-GB"/>
        </w:rPr>
        <w:t>.</w:t>
      </w:r>
      <w:r w:rsidR="007024F9">
        <w:rPr>
          <w:lang w:val="en-GB"/>
        </w:rPr>
        <w:t>5</w:t>
      </w:r>
      <w:r w:rsidRPr="00CB5484">
        <w:rPr>
          <w:lang w:val="en-GB"/>
        </w:rPr>
        <w:t xml:space="preserve">%). Since sales commenced exactly a year ago, the company has sold more than </w:t>
      </w:r>
      <w:r w:rsidR="00AD4860" w:rsidRPr="00E758B3">
        <w:rPr>
          <w:lang w:val="en-GB"/>
        </w:rPr>
        <w:t>200,000 units</w:t>
      </w:r>
      <w:r w:rsidRPr="00CB5484">
        <w:rPr>
          <w:lang w:val="en-GB"/>
        </w:rPr>
        <w:t>. The new BMW 5 Series continues to be a highly successful model and is the clear leader in the upper midrange segment. The BMW 5 Series GT (2</w:t>
      </w:r>
      <w:r w:rsidR="007024F9">
        <w:rPr>
          <w:lang w:val="en-GB"/>
        </w:rPr>
        <w:t>,272</w:t>
      </w:r>
      <w:r w:rsidR="00E758B3">
        <w:rPr>
          <w:lang w:val="en-GB"/>
        </w:rPr>
        <w:t xml:space="preserve"> vehicles / </w:t>
      </w:r>
      <w:r w:rsidRPr="00CB5484">
        <w:rPr>
          <w:lang w:val="en-GB"/>
        </w:rPr>
        <w:t>+</w:t>
      </w:r>
      <w:r w:rsidR="007024F9">
        <w:rPr>
          <w:lang w:val="en-GB"/>
        </w:rPr>
        <w:t>15</w:t>
      </w:r>
      <w:r w:rsidR="00E758B3">
        <w:rPr>
          <w:lang w:val="en-GB"/>
        </w:rPr>
        <w:t>.</w:t>
      </w:r>
      <w:r w:rsidR="007024F9">
        <w:rPr>
          <w:lang w:val="en-GB"/>
        </w:rPr>
        <w:t>9</w:t>
      </w:r>
      <w:r w:rsidRPr="00CB5484">
        <w:rPr>
          <w:lang w:val="en-GB"/>
        </w:rPr>
        <w:t>%) and the flagship BMW 7 Series (</w:t>
      </w:r>
      <w:r w:rsidR="005C05AA">
        <w:rPr>
          <w:lang w:val="en-GB"/>
        </w:rPr>
        <w:t>5</w:t>
      </w:r>
      <w:r w:rsidR="00E758B3">
        <w:rPr>
          <w:lang w:val="en-GB"/>
        </w:rPr>
        <w:t>,</w:t>
      </w:r>
      <w:r w:rsidR="005C05AA">
        <w:rPr>
          <w:lang w:val="en-GB"/>
        </w:rPr>
        <w:t>8</w:t>
      </w:r>
      <w:r w:rsidR="007024F9">
        <w:rPr>
          <w:lang w:val="en-GB"/>
        </w:rPr>
        <w:t>03</w:t>
      </w:r>
      <w:r w:rsidRPr="00CB5484">
        <w:rPr>
          <w:lang w:val="en-GB"/>
        </w:rPr>
        <w:t xml:space="preserve"> vehicles</w:t>
      </w:r>
      <w:r w:rsidR="00E758B3">
        <w:rPr>
          <w:lang w:val="en-GB"/>
        </w:rPr>
        <w:t xml:space="preserve"> /</w:t>
      </w:r>
      <w:r w:rsidRPr="00CB5484">
        <w:rPr>
          <w:lang w:val="en-GB"/>
        </w:rPr>
        <w:t xml:space="preserve"> +</w:t>
      </w:r>
      <w:r w:rsidR="007024F9">
        <w:rPr>
          <w:lang w:val="en-GB"/>
        </w:rPr>
        <w:t>9</w:t>
      </w:r>
      <w:r w:rsidR="00E758B3">
        <w:rPr>
          <w:lang w:val="en-GB"/>
        </w:rPr>
        <w:t>.</w:t>
      </w:r>
      <w:r w:rsidR="007024F9">
        <w:rPr>
          <w:lang w:val="en-GB"/>
        </w:rPr>
        <w:t>9</w:t>
      </w:r>
      <w:r w:rsidRPr="00CB5484">
        <w:rPr>
          <w:lang w:val="en-GB"/>
        </w:rPr>
        <w:t>%) also performed well</w:t>
      </w:r>
      <w:r w:rsidR="0005305C">
        <w:rPr>
          <w:lang w:val="en-GB"/>
        </w:rPr>
        <w:t xml:space="preserve"> on a global scale</w:t>
      </w:r>
      <w:r w:rsidRPr="00CB5484">
        <w:rPr>
          <w:lang w:val="en-GB"/>
        </w:rPr>
        <w:t xml:space="preserve">. </w:t>
      </w:r>
    </w:p>
    <w:p w:rsidR="004420BD" w:rsidRDefault="00777CB4" w:rsidP="00A25700">
      <w:pPr>
        <w:spacing w:after="240" w:line="360" w:lineRule="auto"/>
        <w:rPr>
          <w:lang w:val="en-GB"/>
        </w:rPr>
      </w:pPr>
      <w:r w:rsidRPr="00955F43">
        <w:rPr>
          <w:lang w:val="en-GB"/>
        </w:rPr>
        <w:t>The German market also saw a strong increase in new registrations of upper-class vehicles</w:t>
      </w:r>
      <w:r w:rsidR="004420BD">
        <w:rPr>
          <w:lang w:val="en-GB"/>
        </w:rPr>
        <w:t xml:space="preserve"> and t</w:t>
      </w:r>
      <w:r w:rsidRPr="00955F43">
        <w:rPr>
          <w:lang w:val="en-GB"/>
        </w:rPr>
        <w:t>he BMW 5 Series and the BMW 7 Series lead their segment</w:t>
      </w:r>
      <w:r w:rsidR="004420BD">
        <w:rPr>
          <w:lang w:val="en-GB"/>
        </w:rPr>
        <w:t>s after the first quarter</w:t>
      </w:r>
      <w:r w:rsidRPr="00777CB4">
        <w:rPr>
          <w:lang w:val="en-GB"/>
        </w:rPr>
        <w:t>.</w:t>
      </w:r>
      <w:r>
        <w:rPr>
          <w:lang w:val="en-GB"/>
        </w:rPr>
        <w:t xml:space="preserve"> </w:t>
      </w:r>
    </w:p>
    <w:p w:rsidR="00A25700" w:rsidRPr="00AD1113" w:rsidRDefault="00A25700" w:rsidP="00A25700">
      <w:pPr>
        <w:spacing w:after="240" w:line="360" w:lineRule="auto"/>
        <w:rPr>
          <w:lang w:val="en-GB"/>
        </w:rPr>
      </w:pPr>
      <w:r>
        <w:rPr>
          <w:lang w:val="en-GB"/>
        </w:rPr>
        <w:t xml:space="preserve">The </w:t>
      </w:r>
      <w:r w:rsidRPr="00AD1113">
        <w:rPr>
          <w:lang w:val="en-GB"/>
        </w:rPr>
        <w:t xml:space="preserve">BMW X1 </w:t>
      </w:r>
      <w:r>
        <w:rPr>
          <w:lang w:val="en-GB"/>
        </w:rPr>
        <w:t>a</w:t>
      </w:r>
      <w:r w:rsidRPr="00AD1113">
        <w:rPr>
          <w:lang w:val="en-GB"/>
        </w:rPr>
        <w:t>nd X3</w:t>
      </w:r>
      <w:r>
        <w:rPr>
          <w:lang w:val="en-GB"/>
        </w:rPr>
        <w:t xml:space="preserve"> also met with very strong demand</w:t>
      </w:r>
      <w:r w:rsidR="006B5584">
        <w:rPr>
          <w:lang w:val="en-GB"/>
        </w:rPr>
        <w:t xml:space="preserve"> on a global scale</w:t>
      </w:r>
      <w:r w:rsidRPr="00AD1113">
        <w:rPr>
          <w:lang w:val="en-GB"/>
        </w:rPr>
        <w:t xml:space="preserve">. </w:t>
      </w:r>
      <w:r>
        <w:rPr>
          <w:lang w:val="en-GB"/>
        </w:rPr>
        <w:t xml:space="preserve">The </w:t>
      </w:r>
      <w:r w:rsidRPr="00AD1113">
        <w:rPr>
          <w:lang w:val="en-GB"/>
        </w:rPr>
        <w:t>ne</w:t>
      </w:r>
      <w:r>
        <w:rPr>
          <w:lang w:val="en-GB"/>
        </w:rPr>
        <w:t>w</w:t>
      </w:r>
      <w:r w:rsidRPr="00AD1113">
        <w:rPr>
          <w:lang w:val="en-GB"/>
        </w:rPr>
        <w:t xml:space="preserve"> BMW X3</w:t>
      </w:r>
      <w:r>
        <w:rPr>
          <w:lang w:val="en-GB"/>
        </w:rPr>
        <w:t>, available since late November 2010, was purchased by 9,</w:t>
      </w:r>
      <w:r w:rsidR="007024F9">
        <w:rPr>
          <w:lang w:val="en-GB"/>
        </w:rPr>
        <w:t>315</w:t>
      </w:r>
      <w:r w:rsidRPr="00AD1113">
        <w:rPr>
          <w:lang w:val="en-GB"/>
        </w:rPr>
        <w:t xml:space="preserve"> </w:t>
      </w:r>
      <w:r>
        <w:rPr>
          <w:lang w:val="en-GB"/>
        </w:rPr>
        <w:t>new customers (+</w:t>
      </w:r>
      <w:r w:rsidR="007024F9">
        <w:rPr>
          <w:lang w:val="en-GB"/>
        </w:rPr>
        <w:t>93</w:t>
      </w:r>
      <w:r w:rsidR="00E758B3">
        <w:rPr>
          <w:lang w:val="en-GB"/>
        </w:rPr>
        <w:t>.</w:t>
      </w:r>
      <w:r w:rsidR="007024F9">
        <w:rPr>
          <w:lang w:val="en-GB"/>
        </w:rPr>
        <w:t>5</w:t>
      </w:r>
      <w:r w:rsidRPr="00AD1113">
        <w:rPr>
          <w:lang w:val="en-GB"/>
        </w:rPr>
        <w:t xml:space="preserve">%). </w:t>
      </w:r>
      <w:r>
        <w:rPr>
          <w:lang w:val="en-GB"/>
        </w:rPr>
        <w:t xml:space="preserve">The </w:t>
      </w:r>
      <w:r w:rsidRPr="00AD1113">
        <w:rPr>
          <w:lang w:val="en-GB"/>
        </w:rPr>
        <w:t xml:space="preserve">BMW </w:t>
      </w:r>
      <w:r>
        <w:rPr>
          <w:lang w:val="en-GB"/>
        </w:rPr>
        <w:t>X1 achieved a sales volume of 12</w:t>
      </w:r>
      <w:r w:rsidR="007024F9">
        <w:rPr>
          <w:lang w:val="en-GB"/>
        </w:rPr>
        <w:t>,660</w:t>
      </w:r>
      <w:r w:rsidRPr="00AD1113">
        <w:rPr>
          <w:lang w:val="en-GB"/>
        </w:rPr>
        <w:t xml:space="preserve"> </w:t>
      </w:r>
      <w:r>
        <w:rPr>
          <w:lang w:val="en-GB"/>
        </w:rPr>
        <w:t>vehicles (+2</w:t>
      </w:r>
      <w:r w:rsidR="005C05AA">
        <w:rPr>
          <w:lang w:val="en-GB"/>
        </w:rPr>
        <w:t>8</w:t>
      </w:r>
      <w:r w:rsidR="00E758B3">
        <w:rPr>
          <w:lang w:val="en-GB"/>
        </w:rPr>
        <w:t>.</w:t>
      </w:r>
      <w:r w:rsidR="007024F9">
        <w:rPr>
          <w:lang w:val="en-GB"/>
        </w:rPr>
        <w:t>2</w:t>
      </w:r>
      <w:r w:rsidRPr="00AD1113">
        <w:rPr>
          <w:lang w:val="en-GB"/>
        </w:rPr>
        <w:t xml:space="preserve">%). </w:t>
      </w:r>
    </w:p>
    <w:p w:rsidR="00A25700" w:rsidRPr="00BD23C5" w:rsidRDefault="00A25700" w:rsidP="00A25700">
      <w:pPr>
        <w:spacing w:line="360" w:lineRule="auto"/>
        <w:rPr>
          <w:b/>
          <w:lang w:val="en-US"/>
        </w:rPr>
      </w:pPr>
      <w:r w:rsidRPr="00BD23C5">
        <w:rPr>
          <w:b/>
          <w:lang w:val="en-US"/>
        </w:rPr>
        <w:t>MINI brand: Countryman drives sales to record level</w:t>
      </w:r>
    </w:p>
    <w:p w:rsidR="00A25700" w:rsidRPr="00CB5484" w:rsidRDefault="00A25700" w:rsidP="00A25700">
      <w:pPr>
        <w:spacing w:after="240" w:line="360" w:lineRule="auto"/>
        <w:rPr>
          <w:lang w:val="en-GB"/>
        </w:rPr>
      </w:pPr>
      <w:r w:rsidRPr="00CB5484">
        <w:rPr>
          <w:lang w:val="en-GB"/>
        </w:rPr>
        <w:t xml:space="preserve">MINI also reported record figures. At </w:t>
      </w:r>
      <w:r w:rsidR="007024F9">
        <w:rPr>
          <w:lang w:val="en-GB"/>
        </w:rPr>
        <w:t>30,689</w:t>
      </w:r>
      <w:r w:rsidRPr="00CB5484">
        <w:rPr>
          <w:lang w:val="en-GB"/>
        </w:rPr>
        <w:t xml:space="preserve"> units (+2</w:t>
      </w:r>
      <w:r w:rsidR="007024F9">
        <w:rPr>
          <w:lang w:val="en-GB"/>
        </w:rPr>
        <w:t>8</w:t>
      </w:r>
      <w:r w:rsidR="00E758B3">
        <w:rPr>
          <w:lang w:val="en-GB"/>
        </w:rPr>
        <w:t>.</w:t>
      </w:r>
      <w:r w:rsidR="007024F9">
        <w:rPr>
          <w:lang w:val="en-GB"/>
        </w:rPr>
        <w:t>5</w:t>
      </w:r>
      <w:r w:rsidRPr="00CB5484">
        <w:rPr>
          <w:lang w:val="en-GB"/>
        </w:rPr>
        <w:t xml:space="preserve">%), MINI sales easily exceeded the brand’s previous monthly best from 2008. A total of </w:t>
      </w:r>
      <w:r w:rsidR="007024F9">
        <w:rPr>
          <w:lang w:val="en-GB"/>
        </w:rPr>
        <w:t>60,860</w:t>
      </w:r>
      <w:r w:rsidRPr="00CB5484">
        <w:rPr>
          <w:lang w:val="en-GB"/>
        </w:rPr>
        <w:t xml:space="preserve"> vehicles were sold in the first quarter of 2011. This represents a sales increase of 2</w:t>
      </w:r>
      <w:r w:rsidR="007024F9">
        <w:rPr>
          <w:lang w:val="en-GB"/>
        </w:rPr>
        <w:t>2</w:t>
      </w:r>
      <w:r w:rsidR="00E758B3">
        <w:rPr>
          <w:lang w:val="en-GB"/>
        </w:rPr>
        <w:t>.</w:t>
      </w:r>
      <w:r w:rsidR="007024F9">
        <w:rPr>
          <w:lang w:val="en-GB"/>
        </w:rPr>
        <w:t>9</w:t>
      </w:r>
      <w:r w:rsidRPr="00CB5484">
        <w:rPr>
          <w:lang w:val="en-GB"/>
        </w:rPr>
        <w:t xml:space="preserve">% compared with the first three months of last year. </w:t>
      </w:r>
    </w:p>
    <w:p w:rsidR="00A25700" w:rsidRDefault="00A25700" w:rsidP="00A25700">
      <w:pPr>
        <w:spacing w:after="240" w:line="360" w:lineRule="auto"/>
        <w:rPr>
          <w:lang w:val="en-GB"/>
        </w:rPr>
      </w:pPr>
      <w:r>
        <w:rPr>
          <w:lang w:val="en-GB"/>
        </w:rPr>
        <w:lastRenderedPageBreak/>
        <w:t xml:space="preserve">The </w:t>
      </w:r>
      <w:r w:rsidRPr="00AD1113">
        <w:rPr>
          <w:lang w:val="en-GB"/>
        </w:rPr>
        <w:t>MINI Countryman</w:t>
      </w:r>
      <w:r>
        <w:rPr>
          <w:lang w:val="en-GB"/>
        </w:rPr>
        <w:t>,</w:t>
      </w:r>
      <w:r w:rsidRPr="00AD1113">
        <w:rPr>
          <w:lang w:val="en-GB"/>
        </w:rPr>
        <w:t xml:space="preserve"> </w:t>
      </w:r>
      <w:r>
        <w:rPr>
          <w:lang w:val="en-GB"/>
        </w:rPr>
        <w:t xml:space="preserve">introduced last </w:t>
      </w:r>
      <w:r w:rsidRPr="00AD1113">
        <w:rPr>
          <w:lang w:val="en-GB"/>
        </w:rPr>
        <w:t>September</w:t>
      </w:r>
      <w:r>
        <w:rPr>
          <w:lang w:val="en-GB"/>
        </w:rPr>
        <w:t>,</w:t>
      </w:r>
      <w:r w:rsidRPr="00AD1113">
        <w:rPr>
          <w:lang w:val="en-GB"/>
        </w:rPr>
        <w:t xml:space="preserve"> </w:t>
      </w:r>
      <w:r>
        <w:rPr>
          <w:lang w:val="en-GB"/>
        </w:rPr>
        <w:t xml:space="preserve">contributed to the brand’s </w:t>
      </w:r>
      <w:r w:rsidRPr="00AD1113">
        <w:rPr>
          <w:lang w:val="en-GB"/>
        </w:rPr>
        <w:t xml:space="preserve">positive </w:t>
      </w:r>
      <w:r>
        <w:rPr>
          <w:lang w:val="en-GB"/>
        </w:rPr>
        <w:t xml:space="preserve">performance so far this year. With </w:t>
      </w:r>
      <w:r w:rsidR="008E0F12">
        <w:rPr>
          <w:lang w:val="en-GB"/>
        </w:rPr>
        <w:t>8,392</w:t>
      </w:r>
      <w:r w:rsidRPr="00AD1113">
        <w:rPr>
          <w:lang w:val="en-GB"/>
        </w:rPr>
        <w:t xml:space="preserve"> </w:t>
      </w:r>
      <w:r>
        <w:rPr>
          <w:lang w:val="en-GB"/>
        </w:rPr>
        <w:t>vehicles</w:t>
      </w:r>
      <w:r w:rsidRPr="00AD1113">
        <w:rPr>
          <w:lang w:val="en-GB"/>
        </w:rPr>
        <w:t xml:space="preserve"> </w:t>
      </w:r>
      <w:r>
        <w:rPr>
          <w:lang w:val="en-GB"/>
        </w:rPr>
        <w:t xml:space="preserve">sold, the newest </w:t>
      </w:r>
      <w:r w:rsidRPr="00AD1113">
        <w:rPr>
          <w:lang w:val="en-GB"/>
        </w:rPr>
        <w:t xml:space="preserve">MINI </w:t>
      </w:r>
      <w:r>
        <w:rPr>
          <w:lang w:val="en-GB"/>
        </w:rPr>
        <w:t>version</w:t>
      </w:r>
      <w:r w:rsidRPr="00AD1113">
        <w:rPr>
          <w:lang w:val="en-GB"/>
        </w:rPr>
        <w:t xml:space="preserve"> </w:t>
      </w:r>
      <w:r>
        <w:rPr>
          <w:lang w:val="en-GB"/>
        </w:rPr>
        <w:t xml:space="preserve">accounted for </w:t>
      </w:r>
      <w:r w:rsidR="004420BD">
        <w:rPr>
          <w:lang w:val="en-GB"/>
        </w:rPr>
        <w:t>more than a quarter</w:t>
      </w:r>
      <w:r>
        <w:rPr>
          <w:lang w:val="en-GB"/>
        </w:rPr>
        <w:t xml:space="preserve"> of MINI retail in March</w:t>
      </w:r>
      <w:r w:rsidRPr="00AD1113">
        <w:rPr>
          <w:lang w:val="en-GB"/>
        </w:rPr>
        <w:t xml:space="preserve">. </w:t>
      </w:r>
    </w:p>
    <w:p w:rsidR="00B0569F" w:rsidRPr="00BD23C5" w:rsidRDefault="00B0569F" w:rsidP="00A25700">
      <w:pPr>
        <w:spacing w:line="360" w:lineRule="auto"/>
        <w:rPr>
          <w:b/>
          <w:lang w:val="en-US"/>
        </w:rPr>
      </w:pPr>
    </w:p>
    <w:p w:rsidR="00A25700" w:rsidRPr="0005305C" w:rsidRDefault="00F574DF" w:rsidP="00A25700">
      <w:pPr>
        <w:spacing w:line="360" w:lineRule="auto"/>
        <w:rPr>
          <w:b/>
          <w:lang w:val="en-US"/>
        </w:rPr>
      </w:pPr>
      <w:r w:rsidRPr="0005305C">
        <w:rPr>
          <w:b/>
          <w:lang w:val="en-US"/>
        </w:rPr>
        <w:t xml:space="preserve">Rolls-Royce </w:t>
      </w:r>
    </w:p>
    <w:p w:rsidR="00A25700" w:rsidRPr="00CB5484" w:rsidRDefault="00A25700" w:rsidP="00A25700">
      <w:pPr>
        <w:spacing w:after="240" w:line="360" w:lineRule="auto"/>
        <w:rPr>
          <w:lang w:val="en-GB"/>
        </w:rPr>
      </w:pPr>
      <w:r w:rsidRPr="00CB5484">
        <w:rPr>
          <w:lang w:val="en-GB"/>
        </w:rPr>
        <w:t xml:space="preserve">The Rolls-Royce brand continued to grow dynamically in March. A total of </w:t>
      </w:r>
      <w:r w:rsidR="005C05AA">
        <w:rPr>
          <w:lang w:val="en-GB"/>
        </w:rPr>
        <w:t>2</w:t>
      </w:r>
      <w:r w:rsidR="00CC75D6">
        <w:rPr>
          <w:lang w:val="en-GB"/>
        </w:rPr>
        <w:t>61</w:t>
      </w:r>
      <w:r w:rsidRPr="00CB5484">
        <w:rPr>
          <w:lang w:val="en-GB"/>
        </w:rPr>
        <w:t xml:space="preserve"> (prev. yr. 125</w:t>
      </w:r>
      <w:r w:rsidR="00E758B3">
        <w:rPr>
          <w:lang w:val="en-GB"/>
        </w:rPr>
        <w:t xml:space="preserve"> /</w:t>
      </w:r>
      <w:r w:rsidRPr="00CB5484">
        <w:rPr>
          <w:lang w:val="en-GB"/>
        </w:rPr>
        <w:t xml:space="preserve"> +</w:t>
      </w:r>
      <w:r w:rsidR="005C05AA">
        <w:rPr>
          <w:lang w:val="en-GB"/>
        </w:rPr>
        <w:t>1</w:t>
      </w:r>
      <w:r w:rsidR="00CC75D6">
        <w:rPr>
          <w:lang w:val="en-GB"/>
        </w:rPr>
        <w:t>08</w:t>
      </w:r>
      <w:r w:rsidR="00E758B3">
        <w:rPr>
          <w:lang w:val="en-GB"/>
        </w:rPr>
        <w:t>.</w:t>
      </w:r>
      <w:r w:rsidR="00CC75D6">
        <w:rPr>
          <w:lang w:val="en-GB"/>
        </w:rPr>
        <w:t>8</w:t>
      </w:r>
      <w:r w:rsidRPr="00CB5484">
        <w:rPr>
          <w:lang w:val="en-GB"/>
        </w:rPr>
        <w:t xml:space="preserve">%) automobiles were received by customers in the period under review. For the year to the end of March, the number of Rolls-Royce motor cars delivered thus climbed </w:t>
      </w:r>
      <w:r w:rsidR="005C05AA">
        <w:rPr>
          <w:lang w:val="en-GB"/>
        </w:rPr>
        <w:t>1</w:t>
      </w:r>
      <w:r w:rsidR="00CC75D6">
        <w:rPr>
          <w:lang w:val="en-GB"/>
        </w:rPr>
        <w:t>59</w:t>
      </w:r>
      <w:r w:rsidR="00E758B3">
        <w:rPr>
          <w:lang w:val="en-GB"/>
        </w:rPr>
        <w:t>.</w:t>
      </w:r>
      <w:r w:rsidR="00CC75D6">
        <w:rPr>
          <w:lang w:val="en-GB"/>
        </w:rPr>
        <w:t>1</w:t>
      </w:r>
      <w:r w:rsidRPr="00CB5484">
        <w:rPr>
          <w:lang w:val="en-GB"/>
        </w:rPr>
        <w:t xml:space="preserve">% to </w:t>
      </w:r>
      <w:r w:rsidR="005C05AA">
        <w:rPr>
          <w:lang w:val="en-GB"/>
        </w:rPr>
        <w:t>7</w:t>
      </w:r>
      <w:r w:rsidR="003F4B07">
        <w:rPr>
          <w:lang w:val="en-GB"/>
        </w:rPr>
        <w:t>23</w:t>
      </w:r>
      <w:r w:rsidRPr="00CB5484">
        <w:rPr>
          <w:lang w:val="en-GB"/>
        </w:rPr>
        <w:t xml:space="preserve"> (prev. yr. 279) vehicles.</w:t>
      </w:r>
    </w:p>
    <w:p w:rsidR="00A25700" w:rsidRPr="0077594B" w:rsidRDefault="00A25700" w:rsidP="00A25700">
      <w:pPr>
        <w:spacing w:line="360" w:lineRule="auto"/>
        <w:rPr>
          <w:b/>
          <w:lang w:val="en-US"/>
        </w:rPr>
      </w:pPr>
      <w:r w:rsidRPr="0077594B">
        <w:rPr>
          <w:b/>
          <w:lang w:val="en-US"/>
        </w:rPr>
        <w:t>Motorcycles</w:t>
      </w:r>
    </w:p>
    <w:p w:rsidR="00A25700" w:rsidRDefault="00A25700" w:rsidP="00A25700">
      <w:pPr>
        <w:spacing w:after="240" w:line="360" w:lineRule="auto"/>
        <w:rPr>
          <w:lang w:val="en-GB"/>
        </w:rPr>
      </w:pPr>
      <w:r w:rsidRPr="004D2375">
        <w:rPr>
          <w:lang w:val="en-GB"/>
        </w:rPr>
        <w:t>BMW Motor</w:t>
      </w:r>
      <w:r w:rsidR="004420BD">
        <w:rPr>
          <w:lang w:val="en-GB"/>
        </w:rPr>
        <w:t>cycles</w:t>
      </w:r>
      <w:r w:rsidRPr="004D2375">
        <w:rPr>
          <w:lang w:val="en-GB"/>
        </w:rPr>
        <w:t xml:space="preserve"> </w:t>
      </w:r>
      <w:r>
        <w:rPr>
          <w:lang w:val="en-GB"/>
        </w:rPr>
        <w:t>significantly exceeded the previous year’s figures in the first three months of the year</w:t>
      </w:r>
      <w:r w:rsidRPr="004D2375">
        <w:rPr>
          <w:lang w:val="en-GB"/>
        </w:rPr>
        <w:t>.</w:t>
      </w:r>
      <w:r>
        <w:rPr>
          <w:lang w:val="en-GB"/>
        </w:rPr>
        <w:t xml:space="preserve"> Sales rose </w:t>
      </w:r>
      <w:r w:rsidR="00D21662">
        <w:rPr>
          <w:lang w:val="en-GB"/>
        </w:rPr>
        <w:t>1</w:t>
      </w:r>
      <w:r w:rsidR="0059332C">
        <w:rPr>
          <w:lang w:val="en-GB"/>
        </w:rPr>
        <w:t>0</w:t>
      </w:r>
      <w:r w:rsidR="00E758B3">
        <w:rPr>
          <w:lang w:val="en-GB"/>
        </w:rPr>
        <w:t>.</w:t>
      </w:r>
      <w:r w:rsidR="0059332C">
        <w:rPr>
          <w:lang w:val="en-GB"/>
        </w:rPr>
        <w:t>9</w:t>
      </w:r>
      <w:r w:rsidRPr="004D2375">
        <w:rPr>
          <w:lang w:val="en-GB"/>
        </w:rPr>
        <w:t xml:space="preserve">% </w:t>
      </w:r>
      <w:r>
        <w:rPr>
          <w:lang w:val="en-GB"/>
        </w:rPr>
        <w:t xml:space="preserve">to </w:t>
      </w:r>
      <w:r w:rsidR="00D21662">
        <w:rPr>
          <w:lang w:val="en-GB"/>
        </w:rPr>
        <w:t>23,</w:t>
      </w:r>
      <w:r w:rsidR="0059332C">
        <w:rPr>
          <w:lang w:val="en-GB"/>
        </w:rPr>
        <w:t>109</w:t>
      </w:r>
      <w:r w:rsidRPr="004D2375">
        <w:rPr>
          <w:lang w:val="en-GB"/>
        </w:rPr>
        <w:t xml:space="preserve"> </w:t>
      </w:r>
      <w:r>
        <w:rPr>
          <w:lang w:val="en-GB"/>
        </w:rPr>
        <w:t>units.</w:t>
      </w:r>
      <w:r w:rsidRPr="004D2375">
        <w:rPr>
          <w:lang w:val="en-GB"/>
        </w:rPr>
        <w:t xml:space="preserve"> </w:t>
      </w:r>
      <w:r w:rsidR="0077594B" w:rsidRPr="0077594B">
        <w:rPr>
          <w:lang w:val="en-GB"/>
        </w:rPr>
        <w:t>BMW Motor</w:t>
      </w:r>
      <w:r w:rsidR="004420BD">
        <w:rPr>
          <w:lang w:val="en-GB"/>
        </w:rPr>
        <w:t>cycles</w:t>
      </w:r>
      <w:r w:rsidR="0077594B" w:rsidRPr="0077594B">
        <w:rPr>
          <w:lang w:val="en-GB"/>
        </w:rPr>
        <w:t xml:space="preserve"> thus achieved the best quarterly result in its history.</w:t>
      </w:r>
      <w:r w:rsidR="00955F43">
        <w:rPr>
          <w:lang w:val="en-GB"/>
        </w:rPr>
        <w:t xml:space="preserve"> </w:t>
      </w:r>
      <w:r>
        <w:rPr>
          <w:lang w:val="en-GB"/>
        </w:rPr>
        <w:t xml:space="preserve">A total of </w:t>
      </w:r>
      <w:r w:rsidR="00D21662">
        <w:rPr>
          <w:lang w:val="en-GB"/>
        </w:rPr>
        <w:t>11,6</w:t>
      </w:r>
      <w:r w:rsidR="00DA6987">
        <w:rPr>
          <w:lang w:val="en-GB"/>
        </w:rPr>
        <w:t>75</w:t>
      </w:r>
      <w:r>
        <w:rPr>
          <w:lang w:val="en-GB"/>
        </w:rPr>
        <w:t xml:space="preserve"> </w:t>
      </w:r>
      <w:r w:rsidRPr="004D2375">
        <w:rPr>
          <w:lang w:val="en-GB"/>
        </w:rPr>
        <w:t xml:space="preserve">BMW </w:t>
      </w:r>
      <w:r>
        <w:rPr>
          <w:lang w:val="en-GB"/>
        </w:rPr>
        <w:t xml:space="preserve">motorcycles were delivered in March </w:t>
      </w:r>
      <w:r w:rsidRPr="004D2375">
        <w:rPr>
          <w:lang w:val="en-GB"/>
        </w:rPr>
        <w:t xml:space="preserve">2011 </w:t>
      </w:r>
      <w:r>
        <w:rPr>
          <w:lang w:val="en-GB"/>
        </w:rPr>
        <w:t xml:space="preserve">– an increase of </w:t>
      </w:r>
      <w:r w:rsidR="00D21662">
        <w:rPr>
          <w:lang w:val="en-GB"/>
        </w:rPr>
        <w:t>1</w:t>
      </w:r>
      <w:r w:rsidR="00E758B3">
        <w:rPr>
          <w:lang w:val="en-GB"/>
        </w:rPr>
        <w:t>.</w:t>
      </w:r>
      <w:r w:rsidR="00DA6987">
        <w:rPr>
          <w:lang w:val="en-GB"/>
        </w:rPr>
        <w:t>2</w:t>
      </w:r>
      <w:r>
        <w:rPr>
          <w:lang w:val="en-GB"/>
        </w:rPr>
        <w:t xml:space="preserve">%. </w:t>
      </w:r>
      <w:r w:rsidR="00AD4860" w:rsidRPr="00AF13D6">
        <w:rPr>
          <w:lang w:val="en-GB"/>
        </w:rPr>
        <w:t xml:space="preserve">Husqvarna Motorcycles delivered </w:t>
      </w:r>
      <w:r w:rsidR="00DA6987" w:rsidRPr="00AF13D6">
        <w:rPr>
          <w:lang w:val="en-GB"/>
        </w:rPr>
        <w:t>1</w:t>
      </w:r>
      <w:r w:rsidR="00E758B3">
        <w:rPr>
          <w:lang w:val="en-GB"/>
        </w:rPr>
        <w:t>,</w:t>
      </w:r>
      <w:r w:rsidR="00DA6987" w:rsidRPr="00AF13D6">
        <w:rPr>
          <w:lang w:val="en-GB"/>
        </w:rPr>
        <w:t xml:space="preserve">940 </w:t>
      </w:r>
      <w:r w:rsidR="00AD4860" w:rsidRPr="00AF13D6">
        <w:rPr>
          <w:lang w:val="en-GB"/>
        </w:rPr>
        <w:t>motorcycles (+</w:t>
      </w:r>
      <w:r w:rsidR="00DA6987" w:rsidRPr="00AF13D6">
        <w:rPr>
          <w:lang w:val="en-GB"/>
        </w:rPr>
        <w:t>18</w:t>
      </w:r>
      <w:r w:rsidR="00E758B3">
        <w:rPr>
          <w:lang w:val="en-GB"/>
        </w:rPr>
        <w:t>.3</w:t>
      </w:r>
      <w:r w:rsidR="00AD4860" w:rsidRPr="00AF13D6">
        <w:rPr>
          <w:lang w:val="en-GB"/>
        </w:rPr>
        <w:t>%) to customers in the first quarter</w:t>
      </w:r>
      <w:r w:rsidR="00D773A8" w:rsidRPr="00AF13D6">
        <w:rPr>
          <w:lang w:val="en-GB"/>
        </w:rPr>
        <w:t xml:space="preserve"> and 676 motorcycles (-17%) in the month of March</w:t>
      </w:r>
      <w:r w:rsidR="00AD4860" w:rsidRPr="00AF13D6">
        <w:rPr>
          <w:lang w:val="en-GB"/>
        </w:rPr>
        <w:t xml:space="preserve">. </w:t>
      </w:r>
    </w:p>
    <w:p w:rsidR="00DA6987" w:rsidRPr="004D2375" w:rsidRDefault="00DA6987" w:rsidP="00A25700">
      <w:pPr>
        <w:spacing w:after="240" w:line="360" w:lineRule="auto"/>
        <w:rPr>
          <w:lang w:val="en-GB"/>
        </w:rPr>
      </w:pPr>
    </w:p>
    <w:p w:rsidR="00A25700" w:rsidRPr="00BD23C5" w:rsidRDefault="00A25700" w:rsidP="00A25700">
      <w:pPr>
        <w:pStyle w:val="Fliesstext"/>
        <w:rPr>
          <w:b/>
          <w:bCs/>
          <w:lang w:val="en-US"/>
        </w:rPr>
      </w:pPr>
      <w:r w:rsidRPr="00BD23C5">
        <w:rPr>
          <w:b/>
          <w:bCs/>
          <w:lang w:val="en-US"/>
        </w:rPr>
        <w:t>BMW Group sales in/up to March 2011 at a glance</w:t>
      </w:r>
    </w:p>
    <w:tbl>
      <w:tblPr>
        <w:tblW w:w="5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
        <w:gridCol w:w="2337"/>
        <w:gridCol w:w="1443"/>
        <w:gridCol w:w="1446"/>
        <w:gridCol w:w="1493"/>
        <w:gridCol w:w="1402"/>
        <w:gridCol w:w="1014"/>
      </w:tblGrid>
      <w:tr w:rsidR="00A25700" w:rsidRPr="00A25700" w:rsidTr="00A25700">
        <w:trPr>
          <w:gridAfter w:val="1"/>
          <w:wAfter w:w="561" w:type="pct"/>
        </w:trPr>
        <w:tc>
          <w:tcPr>
            <w:tcW w:w="1332" w:type="pct"/>
            <w:gridSpan w:val="2"/>
          </w:tcPr>
          <w:p w:rsidR="00A25700" w:rsidRPr="00BD23C5" w:rsidRDefault="00A25700" w:rsidP="00A25700">
            <w:pPr>
              <w:pStyle w:val="Fliesstext"/>
              <w:rPr>
                <w:sz w:val="18"/>
                <w:szCs w:val="18"/>
                <w:lang w:val="en-US"/>
              </w:rPr>
            </w:pPr>
          </w:p>
        </w:tc>
        <w:tc>
          <w:tcPr>
            <w:tcW w:w="793" w:type="pct"/>
          </w:tcPr>
          <w:p w:rsidR="00A25700" w:rsidRPr="00A25700" w:rsidRDefault="00A25700" w:rsidP="00A25700">
            <w:pPr>
              <w:pStyle w:val="Fliesstext"/>
              <w:rPr>
                <w:sz w:val="18"/>
                <w:szCs w:val="18"/>
              </w:rPr>
            </w:pPr>
            <w:r w:rsidRPr="00A25700">
              <w:rPr>
                <w:sz w:val="18"/>
                <w:szCs w:val="18"/>
              </w:rPr>
              <w:t>In March 2011</w:t>
            </w:r>
          </w:p>
        </w:tc>
        <w:tc>
          <w:tcPr>
            <w:tcW w:w="794" w:type="pct"/>
          </w:tcPr>
          <w:p w:rsidR="00A25700" w:rsidRPr="00A25700" w:rsidRDefault="00A25700" w:rsidP="00A25700">
            <w:pPr>
              <w:pStyle w:val="Fliesstext"/>
              <w:rPr>
                <w:sz w:val="18"/>
                <w:szCs w:val="18"/>
              </w:rPr>
            </w:pPr>
            <w:r w:rsidRPr="00A25700">
              <w:rPr>
                <w:sz w:val="18"/>
                <w:szCs w:val="18"/>
              </w:rPr>
              <w:t>Compared to previous year</w:t>
            </w:r>
          </w:p>
        </w:tc>
        <w:tc>
          <w:tcPr>
            <w:tcW w:w="820" w:type="pct"/>
          </w:tcPr>
          <w:p w:rsidR="00A25700" w:rsidRPr="00A25700" w:rsidRDefault="00A25700" w:rsidP="00A25700">
            <w:pPr>
              <w:pStyle w:val="Fliesstext"/>
              <w:rPr>
                <w:sz w:val="18"/>
                <w:szCs w:val="18"/>
              </w:rPr>
            </w:pPr>
            <w:r w:rsidRPr="00A25700">
              <w:rPr>
                <w:sz w:val="18"/>
                <w:szCs w:val="18"/>
              </w:rPr>
              <w:t>Up to/incl. March 2011</w:t>
            </w:r>
          </w:p>
        </w:tc>
        <w:tc>
          <w:tcPr>
            <w:tcW w:w="701" w:type="pct"/>
          </w:tcPr>
          <w:p w:rsidR="00A25700" w:rsidRPr="00A25700" w:rsidRDefault="00A25700" w:rsidP="00A25700">
            <w:pPr>
              <w:pStyle w:val="Fliesstext"/>
              <w:rPr>
                <w:sz w:val="18"/>
                <w:szCs w:val="18"/>
              </w:rPr>
            </w:pPr>
            <w:r w:rsidRPr="00A25700">
              <w:rPr>
                <w:sz w:val="18"/>
                <w:szCs w:val="18"/>
              </w:rPr>
              <w:t>Compared to previous year</w:t>
            </w:r>
          </w:p>
        </w:tc>
      </w:tr>
      <w:tr w:rsidR="00A25700" w:rsidRPr="00A25700" w:rsidTr="00A25700">
        <w:trPr>
          <w:gridAfter w:val="1"/>
          <w:wAfter w:w="561" w:type="pct"/>
        </w:trPr>
        <w:tc>
          <w:tcPr>
            <w:tcW w:w="1332" w:type="pct"/>
            <w:gridSpan w:val="2"/>
          </w:tcPr>
          <w:p w:rsidR="00A25700" w:rsidRPr="00A25700" w:rsidRDefault="00A25700" w:rsidP="00A25700">
            <w:pPr>
              <w:pStyle w:val="Fliesstext"/>
              <w:rPr>
                <w:sz w:val="18"/>
                <w:szCs w:val="18"/>
              </w:rPr>
            </w:pPr>
            <w:r w:rsidRPr="00A25700">
              <w:rPr>
                <w:sz w:val="18"/>
                <w:szCs w:val="18"/>
              </w:rPr>
              <w:t>BMW Group Automobiles</w:t>
            </w:r>
          </w:p>
        </w:tc>
        <w:tc>
          <w:tcPr>
            <w:tcW w:w="793" w:type="pct"/>
          </w:tcPr>
          <w:p w:rsidR="00A25700" w:rsidRPr="00A25700" w:rsidRDefault="0064751E" w:rsidP="00E758B3">
            <w:pPr>
              <w:pStyle w:val="Fliesstext"/>
              <w:ind w:right="448"/>
              <w:jc w:val="right"/>
              <w:rPr>
                <w:sz w:val="18"/>
                <w:szCs w:val="18"/>
              </w:rPr>
            </w:pPr>
            <w:r>
              <w:rPr>
                <w:sz w:val="18"/>
                <w:szCs w:val="18"/>
              </w:rPr>
              <w:t>165,842</w:t>
            </w:r>
          </w:p>
        </w:tc>
        <w:tc>
          <w:tcPr>
            <w:tcW w:w="794" w:type="pct"/>
          </w:tcPr>
          <w:p w:rsidR="00A25700" w:rsidRPr="00A25700" w:rsidRDefault="0064751E" w:rsidP="00E758B3">
            <w:pPr>
              <w:pStyle w:val="Fliesstext"/>
              <w:ind w:right="448"/>
              <w:jc w:val="right"/>
              <w:rPr>
                <w:sz w:val="18"/>
                <w:szCs w:val="18"/>
              </w:rPr>
            </w:pPr>
            <w:r>
              <w:rPr>
                <w:sz w:val="18"/>
                <w:szCs w:val="18"/>
              </w:rPr>
              <w:t>+17</w:t>
            </w:r>
            <w:r w:rsidR="00E758B3">
              <w:rPr>
                <w:sz w:val="18"/>
                <w:szCs w:val="18"/>
              </w:rPr>
              <w:t>.</w:t>
            </w:r>
            <w:r>
              <w:rPr>
                <w:sz w:val="18"/>
                <w:szCs w:val="18"/>
              </w:rPr>
              <w:t>0%</w:t>
            </w:r>
          </w:p>
        </w:tc>
        <w:tc>
          <w:tcPr>
            <w:tcW w:w="820" w:type="pct"/>
          </w:tcPr>
          <w:p w:rsidR="00A25700" w:rsidRPr="00A25700" w:rsidRDefault="0064751E" w:rsidP="00E758B3">
            <w:pPr>
              <w:pStyle w:val="Fliesstext"/>
              <w:ind w:right="448"/>
              <w:jc w:val="right"/>
              <w:rPr>
                <w:sz w:val="18"/>
                <w:szCs w:val="18"/>
              </w:rPr>
            </w:pPr>
            <w:r>
              <w:rPr>
                <w:sz w:val="18"/>
                <w:szCs w:val="18"/>
              </w:rPr>
              <w:t>382,758</w:t>
            </w:r>
          </w:p>
        </w:tc>
        <w:tc>
          <w:tcPr>
            <w:tcW w:w="701" w:type="pct"/>
          </w:tcPr>
          <w:p w:rsidR="00A25700" w:rsidRPr="00A25700" w:rsidRDefault="0064751E" w:rsidP="00965683">
            <w:pPr>
              <w:pStyle w:val="Fliesstext"/>
              <w:ind w:right="448"/>
              <w:jc w:val="right"/>
              <w:rPr>
                <w:sz w:val="18"/>
                <w:szCs w:val="18"/>
              </w:rPr>
            </w:pPr>
            <w:r>
              <w:rPr>
                <w:sz w:val="18"/>
                <w:szCs w:val="18"/>
              </w:rPr>
              <w:t>+21</w:t>
            </w:r>
            <w:r w:rsidR="00965683">
              <w:rPr>
                <w:sz w:val="18"/>
                <w:szCs w:val="18"/>
              </w:rPr>
              <w:t>.</w:t>
            </w:r>
            <w:r>
              <w:rPr>
                <w:sz w:val="18"/>
                <w:szCs w:val="18"/>
              </w:rPr>
              <w:t>3%</w:t>
            </w:r>
          </w:p>
        </w:tc>
      </w:tr>
      <w:tr w:rsidR="00A25700" w:rsidRPr="00A25700" w:rsidTr="00A25700">
        <w:trPr>
          <w:gridAfter w:val="1"/>
          <w:wAfter w:w="561" w:type="pct"/>
        </w:trPr>
        <w:tc>
          <w:tcPr>
            <w:tcW w:w="1332" w:type="pct"/>
            <w:gridSpan w:val="2"/>
          </w:tcPr>
          <w:p w:rsidR="00A25700" w:rsidRPr="00A25700" w:rsidRDefault="004420BD" w:rsidP="00A25700">
            <w:pPr>
              <w:pStyle w:val="Fliesstext"/>
              <w:rPr>
                <w:sz w:val="18"/>
                <w:szCs w:val="18"/>
              </w:rPr>
            </w:pPr>
            <w:r>
              <w:rPr>
                <w:sz w:val="18"/>
                <w:szCs w:val="18"/>
              </w:rPr>
              <w:t xml:space="preserve">  </w:t>
            </w:r>
            <w:r w:rsidR="00A25700" w:rsidRPr="00A25700">
              <w:rPr>
                <w:sz w:val="18"/>
                <w:szCs w:val="18"/>
              </w:rPr>
              <w:t>BMW</w:t>
            </w:r>
          </w:p>
        </w:tc>
        <w:tc>
          <w:tcPr>
            <w:tcW w:w="793" w:type="pct"/>
          </w:tcPr>
          <w:p w:rsidR="00A25700" w:rsidRPr="00A25700" w:rsidRDefault="0064751E" w:rsidP="00E758B3">
            <w:pPr>
              <w:pStyle w:val="Fliesstext"/>
              <w:ind w:right="448"/>
              <w:jc w:val="right"/>
              <w:rPr>
                <w:sz w:val="18"/>
                <w:szCs w:val="18"/>
              </w:rPr>
            </w:pPr>
            <w:r>
              <w:rPr>
                <w:sz w:val="18"/>
                <w:szCs w:val="18"/>
              </w:rPr>
              <w:t>134,892</w:t>
            </w:r>
          </w:p>
        </w:tc>
        <w:tc>
          <w:tcPr>
            <w:tcW w:w="794" w:type="pct"/>
          </w:tcPr>
          <w:p w:rsidR="00A25700" w:rsidRPr="00A25700" w:rsidRDefault="0064751E" w:rsidP="00E758B3">
            <w:pPr>
              <w:pStyle w:val="Fliesstext"/>
              <w:ind w:right="448"/>
              <w:jc w:val="right"/>
              <w:rPr>
                <w:sz w:val="18"/>
                <w:szCs w:val="18"/>
              </w:rPr>
            </w:pPr>
            <w:r>
              <w:rPr>
                <w:sz w:val="18"/>
                <w:szCs w:val="18"/>
              </w:rPr>
              <w:t>+14</w:t>
            </w:r>
            <w:r w:rsidR="00E758B3">
              <w:rPr>
                <w:sz w:val="18"/>
                <w:szCs w:val="18"/>
              </w:rPr>
              <w:t>.</w:t>
            </w:r>
            <w:r>
              <w:rPr>
                <w:sz w:val="18"/>
                <w:szCs w:val="18"/>
              </w:rPr>
              <w:t>6%</w:t>
            </w:r>
          </w:p>
        </w:tc>
        <w:tc>
          <w:tcPr>
            <w:tcW w:w="820" w:type="pct"/>
          </w:tcPr>
          <w:p w:rsidR="00A25700" w:rsidRPr="00A25700" w:rsidRDefault="0064751E" w:rsidP="00E758B3">
            <w:pPr>
              <w:pStyle w:val="Fliesstext"/>
              <w:ind w:right="448"/>
              <w:jc w:val="right"/>
              <w:rPr>
                <w:sz w:val="18"/>
                <w:szCs w:val="18"/>
              </w:rPr>
            </w:pPr>
            <w:r>
              <w:rPr>
                <w:sz w:val="18"/>
                <w:szCs w:val="18"/>
              </w:rPr>
              <w:t>321,175</w:t>
            </w:r>
          </w:p>
        </w:tc>
        <w:tc>
          <w:tcPr>
            <w:tcW w:w="701" w:type="pct"/>
          </w:tcPr>
          <w:p w:rsidR="00A25700" w:rsidRPr="00A25700" w:rsidRDefault="0064751E" w:rsidP="00965683">
            <w:pPr>
              <w:pStyle w:val="Fliesstext"/>
              <w:ind w:right="448"/>
              <w:jc w:val="right"/>
              <w:rPr>
                <w:sz w:val="18"/>
                <w:szCs w:val="18"/>
              </w:rPr>
            </w:pPr>
            <w:r>
              <w:rPr>
                <w:sz w:val="18"/>
                <w:szCs w:val="18"/>
              </w:rPr>
              <w:t>+20</w:t>
            </w:r>
            <w:r w:rsidR="00965683">
              <w:rPr>
                <w:sz w:val="18"/>
                <w:szCs w:val="18"/>
              </w:rPr>
              <w:t>.</w:t>
            </w:r>
            <w:r>
              <w:rPr>
                <w:sz w:val="18"/>
                <w:szCs w:val="18"/>
              </w:rPr>
              <w:t>8%</w:t>
            </w:r>
          </w:p>
        </w:tc>
      </w:tr>
      <w:tr w:rsidR="00A25700" w:rsidRPr="00A25700" w:rsidTr="00A25700">
        <w:trPr>
          <w:gridAfter w:val="1"/>
          <w:wAfter w:w="561" w:type="pct"/>
        </w:trPr>
        <w:tc>
          <w:tcPr>
            <w:tcW w:w="1332" w:type="pct"/>
            <w:gridSpan w:val="2"/>
          </w:tcPr>
          <w:p w:rsidR="00A25700" w:rsidRPr="00A25700" w:rsidRDefault="004420BD" w:rsidP="00A25700">
            <w:pPr>
              <w:pStyle w:val="Fliesstext"/>
              <w:rPr>
                <w:sz w:val="18"/>
                <w:szCs w:val="18"/>
              </w:rPr>
            </w:pPr>
            <w:r>
              <w:rPr>
                <w:sz w:val="18"/>
                <w:szCs w:val="18"/>
              </w:rPr>
              <w:t xml:space="preserve">  </w:t>
            </w:r>
            <w:r w:rsidR="00A25700" w:rsidRPr="00A25700">
              <w:rPr>
                <w:sz w:val="18"/>
                <w:szCs w:val="18"/>
              </w:rPr>
              <w:t>MINI</w:t>
            </w:r>
          </w:p>
        </w:tc>
        <w:tc>
          <w:tcPr>
            <w:tcW w:w="793" w:type="pct"/>
          </w:tcPr>
          <w:p w:rsidR="00A25700" w:rsidRPr="00A25700" w:rsidRDefault="0064751E" w:rsidP="00E758B3">
            <w:pPr>
              <w:pStyle w:val="Fliesstext"/>
              <w:ind w:right="448"/>
              <w:jc w:val="right"/>
              <w:rPr>
                <w:sz w:val="18"/>
                <w:szCs w:val="18"/>
              </w:rPr>
            </w:pPr>
            <w:r>
              <w:rPr>
                <w:sz w:val="18"/>
                <w:szCs w:val="18"/>
              </w:rPr>
              <w:t>30,689</w:t>
            </w:r>
          </w:p>
        </w:tc>
        <w:tc>
          <w:tcPr>
            <w:tcW w:w="794" w:type="pct"/>
          </w:tcPr>
          <w:p w:rsidR="00A25700" w:rsidRPr="00A25700" w:rsidRDefault="0064751E" w:rsidP="00E758B3">
            <w:pPr>
              <w:pStyle w:val="Fliesstext"/>
              <w:ind w:right="448"/>
              <w:jc w:val="right"/>
              <w:rPr>
                <w:sz w:val="18"/>
                <w:szCs w:val="18"/>
              </w:rPr>
            </w:pPr>
            <w:r>
              <w:rPr>
                <w:sz w:val="18"/>
                <w:szCs w:val="18"/>
              </w:rPr>
              <w:t>+28</w:t>
            </w:r>
            <w:r w:rsidR="00E758B3">
              <w:rPr>
                <w:sz w:val="18"/>
                <w:szCs w:val="18"/>
              </w:rPr>
              <w:t>.</w:t>
            </w:r>
            <w:r>
              <w:rPr>
                <w:sz w:val="18"/>
                <w:szCs w:val="18"/>
              </w:rPr>
              <w:t>5%</w:t>
            </w:r>
          </w:p>
        </w:tc>
        <w:tc>
          <w:tcPr>
            <w:tcW w:w="820" w:type="pct"/>
          </w:tcPr>
          <w:p w:rsidR="00A25700" w:rsidRPr="00A25700" w:rsidRDefault="0064751E" w:rsidP="00E758B3">
            <w:pPr>
              <w:pStyle w:val="Fliesstext"/>
              <w:ind w:right="448"/>
              <w:jc w:val="right"/>
              <w:rPr>
                <w:sz w:val="18"/>
                <w:szCs w:val="18"/>
              </w:rPr>
            </w:pPr>
            <w:r>
              <w:rPr>
                <w:sz w:val="18"/>
                <w:szCs w:val="18"/>
              </w:rPr>
              <w:t>60,860</w:t>
            </w:r>
          </w:p>
        </w:tc>
        <w:tc>
          <w:tcPr>
            <w:tcW w:w="701" w:type="pct"/>
          </w:tcPr>
          <w:p w:rsidR="00A25700" w:rsidRPr="00A25700" w:rsidRDefault="0064751E" w:rsidP="00965683">
            <w:pPr>
              <w:pStyle w:val="Fliesstext"/>
              <w:ind w:right="448"/>
              <w:jc w:val="right"/>
              <w:rPr>
                <w:sz w:val="18"/>
                <w:szCs w:val="18"/>
              </w:rPr>
            </w:pPr>
            <w:r>
              <w:rPr>
                <w:sz w:val="18"/>
                <w:szCs w:val="18"/>
              </w:rPr>
              <w:t>+22</w:t>
            </w:r>
            <w:r w:rsidR="00965683">
              <w:rPr>
                <w:sz w:val="18"/>
                <w:szCs w:val="18"/>
              </w:rPr>
              <w:t>.</w:t>
            </w:r>
            <w:r>
              <w:rPr>
                <w:sz w:val="18"/>
                <w:szCs w:val="18"/>
              </w:rPr>
              <w:t>6%</w:t>
            </w:r>
          </w:p>
        </w:tc>
      </w:tr>
      <w:tr w:rsidR="00A25700" w:rsidRPr="00A25700" w:rsidTr="00A25700">
        <w:trPr>
          <w:gridAfter w:val="1"/>
          <w:wAfter w:w="561" w:type="pct"/>
        </w:trPr>
        <w:tc>
          <w:tcPr>
            <w:tcW w:w="1332" w:type="pct"/>
            <w:gridSpan w:val="2"/>
          </w:tcPr>
          <w:p w:rsidR="00A25700" w:rsidRPr="00A25700" w:rsidRDefault="00A25700" w:rsidP="00A25700">
            <w:pPr>
              <w:pStyle w:val="Fliesstext"/>
              <w:rPr>
                <w:sz w:val="18"/>
                <w:szCs w:val="18"/>
              </w:rPr>
            </w:pPr>
            <w:r w:rsidRPr="00A25700">
              <w:rPr>
                <w:sz w:val="18"/>
                <w:szCs w:val="18"/>
              </w:rPr>
              <w:t>Rolls-Royce Motor Cars</w:t>
            </w:r>
          </w:p>
        </w:tc>
        <w:tc>
          <w:tcPr>
            <w:tcW w:w="793" w:type="pct"/>
          </w:tcPr>
          <w:p w:rsidR="00A25700" w:rsidRPr="00A25700" w:rsidRDefault="0064751E" w:rsidP="00E758B3">
            <w:pPr>
              <w:pStyle w:val="Fliesstext"/>
              <w:ind w:right="448"/>
              <w:jc w:val="right"/>
              <w:rPr>
                <w:sz w:val="18"/>
                <w:szCs w:val="18"/>
              </w:rPr>
            </w:pPr>
            <w:r>
              <w:rPr>
                <w:sz w:val="18"/>
                <w:szCs w:val="18"/>
              </w:rPr>
              <w:t>261</w:t>
            </w:r>
          </w:p>
        </w:tc>
        <w:tc>
          <w:tcPr>
            <w:tcW w:w="794" w:type="pct"/>
          </w:tcPr>
          <w:p w:rsidR="00A25700" w:rsidRPr="00A25700" w:rsidRDefault="00AF13D6" w:rsidP="00E758B3">
            <w:pPr>
              <w:pStyle w:val="Fliesstext"/>
              <w:ind w:right="448"/>
              <w:jc w:val="right"/>
              <w:rPr>
                <w:sz w:val="18"/>
                <w:szCs w:val="18"/>
              </w:rPr>
            </w:pPr>
            <w:r>
              <w:rPr>
                <w:sz w:val="18"/>
                <w:szCs w:val="18"/>
              </w:rPr>
              <w:t>+</w:t>
            </w:r>
            <w:r w:rsidR="0064751E">
              <w:rPr>
                <w:sz w:val="18"/>
                <w:szCs w:val="18"/>
              </w:rPr>
              <w:t>108</w:t>
            </w:r>
            <w:r w:rsidR="00E758B3">
              <w:rPr>
                <w:sz w:val="18"/>
                <w:szCs w:val="18"/>
              </w:rPr>
              <w:t>.</w:t>
            </w:r>
            <w:r w:rsidR="0064751E">
              <w:rPr>
                <w:sz w:val="18"/>
                <w:szCs w:val="18"/>
              </w:rPr>
              <w:t>8</w:t>
            </w:r>
            <w:r w:rsidR="00965683">
              <w:rPr>
                <w:sz w:val="18"/>
                <w:szCs w:val="18"/>
              </w:rPr>
              <w:t>%</w:t>
            </w:r>
          </w:p>
        </w:tc>
        <w:tc>
          <w:tcPr>
            <w:tcW w:w="820" w:type="pct"/>
          </w:tcPr>
          <w:p w:rsidR="00A25700" w:rsidRPr="00A25700" w:rsidRDefault="0064751E" w:rsidP="00E758B3">
            <w:pPr>
              <w:pStyle w:val="Fliesstext"/>
              <w:ind w:right="448"/>
              <w:jc w:val="right"/>
              <w:rPr>
                <w:sz w:val="18"/>
                <w:szCs w:val="18"/>
              </w:rPr>
            </w:pPr>
            <w:r>
              <w:rPr>
                <w:sz w:val="18"/>
                <w:szCs w:val="18"/>
              </w:rPr>
              <w:t>723</w:t>
            </w:r>
          </w:p>
        </w:tc>
        <w:tc>
          <w:tcPr>
            <w:tcW w:w="701" w:type="pct"/>
          </w:tcPr>
          <w:p w:rsidR="00A25700" w:rsidRPr="00A25700" w:rsidRDefault="00AF13D6" w:rsidP="00965683">
            <w:pPr>
              <w:pStyle w:val="Fliesstext"/>
              <w:ind w:right="448"/>
              <w:jc w:val="right"/>
              <w:rPr>
                <w:sz w:val="18"/>
                <w:szCs w:val="18"/>
              </w:rPr>
            </w:pPr>
            <w:r>
              <w:rPr>
                <w:sz w:val="18"/>
                <w:szCs w:val="18"/>
              </w:rPr>
              <w:t>+</w:t>
            </w:r>
            <w:r w:rsidR="0064751E">
              <w:rPr>
                <w:sz w:val="18"/>
                <w:szCs w:val="18"/>
              </w:rPr>
              <w:t>159</w:t>
            </w:r>
            <w:r w:rsidR="00965683">
              <w:rPr>
                <w:sz w:val="18"/>
                <w:szCs w:val="18"/>
              </w:rPr>
              <w:t>.</w:t>
            </w:r>
            <w:r w:rsidR="0064751E">
              <w:rPr>
                <w:sz w:val="18"/>
                <w:szCs w:val="18"/>
              </w:rPr>
              <w:t>1%</w:t>
            </w:r>
          </w:p>
        </w:tc>
      </w:tr>
      <w:tr w:rsidR="00A25700" w:rsidRPr="00A25700" w:rsidTr="00A25700">
        <w:trPr>
          <w:gridAfter w:val="1"/>
          <w:wAfter w:w="561" w:type="pct"/>
          <w:trHeight w:val="283"/>
        </w:trPr>
        <w:tc>
          <w:tcPr>
            <w:tcW w:w="1332" w:type="pct"/>
            <w:gridSpan w:val="2"/>
          </w:tcPr>
          <w:p w:rsidR="00A25700" w:rsidRPr="00A25700" w:rsidRDefault="00A25700" w:rsidP="004420BD">
            <w:pPr>
              <w:pStyle w:val="Fliesstext"/>
              <w:rPr>
                <w:sz w:val="18"/>
                <w:szCs w:val="18"/>
              </w:rPr>
            </w:pPr>
            <w:r w:rsidRPr="00A25700">
              <w:rPr>
                <w:sz w:val="18"/>
                <w:szCs w:val="18"/>
              </w:rPr>
              <w:t xml:space="preserve">BMW </w:t>
            </w:r>
            <w:proofErr w:type="spellStart"/>
            <w:r w:rsidR="004420BD">
              <w:rPr>
                <w:sz w:val="18"/>
                <w:szCs w:val="18"/>
              </w:rPr>
              <w:t>Motorcycles</w:t>
            </w:r>
            <w:proofErr w:type="spellEnd"/>
          </w:p>
        </w:tc>
        <w:tc>
          <w:tcPr>
            <w:tcW w:w="793" w:type="pct"/>
          </w:tcPr>
          <w:p w:rsidR="00A25700" w:rsidRPr="00A25700" w:rsidRDefault="0064751E" w:rsidP="00E758B3">
            <w:pPr>
              <w:pStyle w:val="Fliesstext"/>
              <w:ind w:right="448"/>
              <w:jc w:val="right"/>
              <w:rPr>
                <w:sz w:val="18"/>
                <w:szCs w:val="18"/>
              </w:rPr>
            </w:pPr>
            <w:r>
              <w:rPr>
                <w:sz w:val="18"/>
                <w:szCs w:val="18"/>
              </w:rPr>
              <w:t>11</w:t>
            </w:r>
            <w:r w:rsidR="00E758B3">
              <w:rPr>
                <w:sz w:val="18"/>
                <w:szCs w:val="18"/>
              </w:rPr>
              <w:t>,</w:t>
            </w:r>
            <w:r>
              <w:rPr>
                <w:sz w:val="18"/>
                <w:szCs w:val="18"/>
              </w:rPr>
              <w:t>6</w:t>
            </w:r>
            <w:r w:rsidR="00BF5C36">
              <w:rPr>
                <w:sz w:val="18"/>
                <w:szCs w:val="18"/>
              </w:rPr>
              <w:t>75</w:t>
            </w:r>
          </w:p>
        </w:tc>
        <w:tc>
          <w:tcPr>
            <w:tcW w:w="794" w:type="pct"/>
          </w:tcPr>
          <w:p w:rsidR="00A25700" w:rsidRPr="00A25700" w:rsidRDefault="00AF13D6" w:rsidP="00965683">
            <w:pPr>
              <w:pStyle w:val="Fliesstext"/>
              <w:ind w:right="448"/>
              <w:jc w:val="right"/>
              <w:rPr>
                <w:sz w:val="18"/>
                <w:szCs w:val="18"/>
              </w:rPr>
            </w:pPr>
            <w:r>
              <w:rPr>
                <w:sz w:val="18"/>
                <w:szCs w:val="18"/>
              </w:rPr>
              <w:t>+</w:t>
            </w:r>
            <w:r w:rsidR="0064751E">
              <w:rPr>
                <w:sz w:val="18"/>
                <w:szCs w:val="18"/>
              </w:rPr>
              <w:t>1</w:t>
            </w:r>
            <w:r w:rsidR="00965683">
              <w:rPr>
                <w:sz w:val="18"/>
                <w:szCs w:val="18"/>
              </w:rPr>
              <w:t>.</w:t>
            </w:r>
            <w:r w:rsidR="00BF5C36">
              <w:rPr>
                <w:sz w:val="18"/>
                <w:szCs w:val="18"/>
              </w:rPr>
              <w:t>2</w:t>
            </w:r>
            <w:r w:rsidR="0064751E">
              <w:rPr>
                <w:sz w:val="18"/>
                <w:szCs w:val="18"/>
              </w:rPr>
              <w:t>%</w:t>
            </w:r>
          </w:p>
        </w:tc>
        <w:tc>
          <w:tcPr>
            <w:tcW w:w="820" w:type="pct"/>
          </w:tcPr>
          <w:p w:rsidR="00A25700" w:rsidRPr="00A25700" w:rsidRDefault="0064751E" w:rsidP="00965683">
            <w:pPr>
              <w:pStyle w:val="Fliesstext"/>
              <w:ind w:right="448"/>
              <w:jc w:val="right"/>
              <w:rPr>
                <w:sz w:val="18"/>
                <w:szCs w:val="18"/>
              </w:rPr>
            </w:pPr>
            <w:r>
              <w:rPr>
                <w:sz w:val="18"/>
                <w:szCs w:val="18"/>
              </w:rPr>
              <w:t>23</w:t>
            </w:r>
            <w:r w:rsidR="00965683">
              <w:rPr>
                <w:sz w:val="18"/>
                <w:szCs w:val="18"/>
              </w:rPr>
              <w:t>,</w:t>
            </w:r>
            <w:r w:rsidR="00BF5C36">
              <w:rPr>
                <w:sz w:val="18"/>
                <w:szCs w:val="18"/>
              </w:rPr>
              <w:t>109</w:t>
            </w:r>
          </w:p>
        </w:tc>
        <w:tc>
          <w:tcPr>
            <w:tcW w:w="701" w:type="pct"/>
          </w:tcPr>
          <w:p w:rsidR="00A25700" w:rsidRPr="00A25700" w:rsidRDefault="00AF13D6" w:rsidP="00965683">
            <w:pPr>
              <w:pStyle w:val="Fliesstext"/>
              <w:ind w:right="448"/>
              <w:jc w:val="right"/>
              <w:rPr>
                <w:sz w:val="18"/>
                <w:szCs w:val="18"/>
              </w:rPr>
            </w:pPr>
            <w:r>
              <w:rPr>
                <w:sz w:val="18"/>
                <w:szCs w:val="18"/>
              </w:rPr>
              <w:t>+</w:t>
            </w:r>
            <w:r w:rsidR="0064751E">
              <w:rPr>
                <w:sz w:val="18"/>
                <w:szCs w:val="18"/>
              </w:rPr>
              <w:t>1</w:t>
            </w:r>
            <w:r w:rsidR="00BF5C36">
              <w:rPr>
                <w:sz w:val="18"/>
                <w:szCs w:val="18"/>
              </w:rPr>
              <w:t>0</w:t>
            </w:r>
            <w:r w:rsidR="00965683">
              <w:rPr>
                <w:sz w:val="18"/>
                <w:szCs w:val="18"/>
              </w:rPr>
              <w:t>.</w:t>
            </w:r>
            <w:r w:rsidR="00BF5C36">
              <w:rPr>
                <w:sz w:val="18"/>
                <w:szCs w:val="18"/>
              </w:rPr>
              <w:t>9</w:t>
            </w:r>
            <w:r w:rsidR="0064751E">
              <w:rPr>
                <w:sz w:val="18"/>
                <w:szCs w:val="18"/>
              </w:rPr>
              <w:t>%</w:t>
            </w:r>
          </w:p>
        </w:tc>
      </w:tr>
      <w:tr w:rsidR="00A25700" w:rsidRPr="00A25700" w:rsidTr="00A25700">
        <w:trPr>
          <w:gridAfter w:val="1"/>
          <w:wAfter w:w="561" w:type="pct"/>
          <w:trHeight w:val="283"/>
        </w:trPr>
        <w:tc>
          <w:tcPr>
            <w:tcW w:w="1332" w:type="pct"/>
            <w:gridSpan w:val="2"/>
          </w:tcPr>
          <w:p w:rsidR="00A25700" w:rsidRPr="00A25700" w:rsidRDefault="00A25700" w:rsidP="00A25700">
            <w:pPr>
              <w:pStyle w:val="Fliesstext"/>
              <w:rPr>
                <w:sz w:val="18"/>
                <w:szCs w:val="18"/>
              </w:rPr>
            </w:pPr>
            <w:r w:rsidRPr="00A25700">
              <w:rPr>
                <w:sz w:val="18"/>
                <w:szCs w:val="18"/>
              </w:rPr>
              <w:t xml:space="preserve">Husqvarna </w:t>
            </w:r>
            <w:proofErr w:type="spellStart"/>
            <w:r w:rsidRPr="00A25700">
              <w:rPr>
                <w:sz w:val="18"/>
                <w:szCs w:val="18"/>
              </w:rPr>
              <w:t>Motorcycles</w:t>
            </w:r>
            <w:proofErr w:type="spellEnd"/>
          </w:p>
        </w:tc>
        <w:tc>
          <w:tcPr>
            <w:tcW w:w="793" w:type="pct"/>
          </w:tcPr>
          <w:p w:rsidR="00A25700" w:rsidRPr="00A25700" w:rsidRDefault="00BF5C36" w:rsidP="00E758B3">
            <w:pPr>
              <w:pStyle w:val="Fliesstext"/>
              <w:ind w:right="448"/>
              <w:jc w:val="right"/>
              <w:rPr>
                <w:sz w:val="18"/>
                <w:szCs w:val="18"/>
              </w:rPr>
            </w:pPr>
            <w:r>
              <w:rPr>
                <w:sz w:val="18"/>
                <w:szCs w:val="18"/>
              </w:rPr>
              <w:t>676</w:t>
            </w:r>
          </w:p>
        </w:tc>
        <w:tc>
          <w:tcPr>
            <w:tcW w:w="794" w:type="pct"/>
          </w:tcPr>
          <w:p w:rsidR="00A25700" w:rsidRPr="00A25700" w:rsidRDefault="00BF5C36" w:rsidP="00E758B3">
            <w:pPr>
              <w:pStyle w:val="Fliesstext"/>
              <w:ind w:right="448"/>
              <w:jc w:val="right"/>
              <w:rPr>
                <w:sz w:val="18"/>
                <w:szCs w:val="18"/>
              </w:rPr>
            </w:pPr>
            <w:r>
              <w:rPr>
                <w:sz w:val="18"/>
                <w:szCs w:val="18"/>
              </w:rPr>
              <w:t>-1</w:t>
            </w:r>
            <w:r w:rsidR="00D773A8">
              <w:rPr>
                <w:sz w:val="18"/>
                <w:szCs w:val="18"/>
              </w:rPr>
              <w:t>7</w:t>
            </w:r>
            <w:r w:rsidR="00965683">
              <w:rPr>
                <w:sz w:val="18"/>
                <w:szCs w:val="18"/>
              </w:rPr>
              <w:t>.0</w:t>
            </w:r>
            <w:r>
              <w:rPr>
                <w:sz w:val="18"/>
                <w:szCs w:val="18"/>
              </w:rPr>
              <w:t>%</w:t>
            </w:r>
          </w:p>
        </w:tc>
        <w:tc>
          <w:tcPr>
            <w:tcW w:w="820" w:type="pct"/>
          </w:tcPr>
          <w:p w:rsidR="00A25700" w:rsidRPr="00A25700" w:rsidRDefault="00BF5C36" w:rsidP="00965683">
            <w:pPr>
              <w:pStyle w:val="Fliesstext"/>
              <w:ind w:right="448"/>
              <w:jc w:val="right"/>
              <w:rPr>
                <w:sz w:val="18"/>
                <w:szCs w:val="18"/>
              </w:rPr>
            </w:pPr>
            <w:r>
              <w:rPr>
                <w:sz w:val="18"/>
                <w:szCs w:val="18"/>
              </w:rPr>
              <w:t>1</w:t>
            </w:r>
            <w:r w:rsidR="00965683">
              <w:rPr>
                <w:sz w:val="18"/>
                <w:szCs w:val="18"/>
              </w:rPr>
              <w:t>,</w:t>
            </w:r>
            <w:r>
              <w:rPr>
                <w:sz w:val="18"/>
                <w:szCs w:val="18"/>
              </w:rPr>
              <w:t>940</w:t>
            </w:r>
          </w:p>
        </w:tc>
        <w:tc>
          <w:tcPr>
            <w:tcW w:w="701" w:type="pct"/>
          </w:tcPr>
          <w:p w:rsidR="00A25700" w:rsidRPr="00A25700" w:rsidRDefault="00AF13D6" w:rsidP="00965683">
            <w:pPr>
              <w:pStyle w:val="Fliesstext"/>
              <w:ind w:right="448"/>
              <w:jc w:val="right"/>
              <w:rPr>
                <w:sz w:val="18"/>
                <w:szCs w:val="18"/>
              </w:rPr>
            </w:pPr>
            <w:r>
              <w:rPr>
                <w:sz w:val="18"/>
                <w:szCs w:val="18"/>
              </w:rPr>
              <w:t>+</w:t>
            </w:r>
            <w:r w:rsidR="00BF5C36">
              <w:rPr>
                <w:sz w:val="18"/>
                <w:szCs w:val="18"/>
              </w:rPr>
              <w:t>18</w:t>
            </w:r>
            <w:r w:rsidR="00965683">
              <w:rPr>
                <w:sz w:val="18"/>
                <w:szCs w:val="18"/>
              </w:rPr>
              <w:t>.</w:t>
            </w:r>
            <w:r w:rsidR="00D773A8">
              <w:rPr>
                <w:sz w:val="18"/>
                <w:szCs w:val="18"/>
              </w:rPr>
              <w:t>3</w:t>
            </w:r>
            <w:r w:rsidR="00BF5C36">
              <w:rPr>
                <w:sz w:val="18"/>
                <w:szCs w:val="18"/>
              </w:rPr>
              <w:t>%</w:t>
            </w:r>
          </w:p>
        </w:tc>
      </w:tr>
      <w:tr w:rsidR="000B2D37" w:rsidRPr="009F7CD1" w:rsidTr="00A25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4" w:type="pct"/>
          <w:trHeight w:val="264"/>
        </w:trPr>
        <w:tc>
          <w:tcPr>
            <w:tcW w:w="4946" w:type="pct"/>
            <w:gridSpan w:val="6"/>
            <w:noWrap/>
            <w:tcMar>
              <w:top w:w="12" w:type="dxa"/>
              <w:left w:w="12" w:type="dxa"/>
              <w:bottom w:w="0" w:type="dxa"/>
              <w:right w:w="12" w:type="dxa"/>
            </w:tcMar>
            <w:vAlign w:val="bottom"/>
          </w:tcPr>
          <w:p w:rsidR="000B2D37" w:rsidRPr="000C759C" w:rsidRDefault="000B2D37" w:rsidP="00BE54DE">
            <w:pPr>
              <w:tabs>
                <w:tab w:val="clear" w:pos="454"/>
                <w:tab w:val="clear" w:pos="4706"/>
              </w:tabs>
              <w:spacing w:line="240" w:lineRule="auto"/>
              <w:rPr>
                <w:sz w:val="16"/>
                <w:lang w:val="en-GB"/>
              </w:rPr>
            </w:pPr>
          </w:p>
        </w:tc>
      </w:tr>
    </w:tbl>
    <w:p w:rsidR="000B2D37" w:rsidRDefault="000B2D37" w:rsidP="000B2D37">
      <w:pPr>
        <w:spacing w:line="360" w:lineRule="auto"/>
        <w:rPr>
          <w:b/>
          <w:sz w:val="20"/>
          <w:szCs w:val="20"/>
          <w:lang w:val="en-GB"/>
        </w:rPr>
      </w:pPr>
    </w:p>
    <w:p w:rsidR="004420BD" w:rsidRDefault="004420BD" w:rsidP="000B2D37">
      <w:pPr>
        <w:spacing w:line="360" w:lineRule="auto"/>
        <w:rPr>
          <w:b/>
          <w:sz w:val="20"/>
          <w:szCs w:val="20"/>
          <w:lang w:val="en-GB"/>
        </w:rPr>
      </w:pPr>
    </w:p>
    <w:p w:rsidR="004420BD" w:rsidRDefault="004420BD" w:rsidP="000B2D37">
      <w:pPr>
        <w:spacing w:line="360" w:lineRule="auto"/>
        <w:rPr>
          <w:b/>
          <w:sz w:val="20"/>
          <w:szCs w:val="20"/>
          <w:lang w:val="en-GB"/>
        </w:rPr>
      </w:pPr>
    </w:p>
    <w:p w:rsidR="004420BD" w:rsidRPr="000C759C" w:rsidRDefault="004420BD" w:rsidP="000B2D37">
      <w:pPr>
        <w:spacing w:line="360" w:lineRule="auto"/>
        <w:rPr>
          <w:b/>
          <w:sz w:val="20"/>
          <w:szCs w:val="20"/>
          <w:lang w:val="en-GB"/>
        </w:rPr>
      </w:pPr>
    </w:p>
    <w:p w:rsidR="000B2D37" w:rsidRPr="004420BD" w:rsidRDefault="000B2D37" w:rsidP="00A25700">
      <w:pPr>
        <w:spacing w:line="360" w:lineRule="auto"/>
        <w:rPr>
          <w:b/>
          <w:lang w:val="en-US"/>
        </w:rPr>
      </w:pPr>
      <w:r w:rsidRPr="004420BD">
        <w:rPr>
          <w:b/>
          <w:lang w:val="en-US"/>
        </w:rPr>
        <w:lastRenderedPageBreak/>
        <w:t>The BMW Group</w:t>
      </w:r>
    </w:p>
    <w:p w:rsidR="000B2D37" w:rsidRDefault="000B2D37" w:rsidP="000B2D37">
      <w:pPr>
        <w:spacing w:line="240" w:lineRule="auto"/>
        <w:rPr>
          <w:lang w:val="en-GB"/>
        </w:rPr>
      </w:pPr>
      <w:r>
        <w:rPr>
          <w:sz w:val="20"/>
          <w:lang w:val="en-GB"/>
        </w:rPr>
        <w:t xml:space="preserve">With its three brands </w:t>
      </w:r>
      <w:r w:rsidR="004420BD">
        <w:rPr>
          <w:sz w:val="20"/>
          <w:lang w:val="en-GB"/>
        </w:rPr>
        <w:t>–</w:t>
      </w:r>
      <w:r>
        <w:rPr>
          <w:sz w:val="20"/>
          <w:lang w:val="en-GB"/>
        </w:rPr>
        <w:t xml:space="preserve"> BMW, MINI and Rolls-Royce – the BMW Group is one of the world’s most successful premium manufacturers of cars and motorcycles. It operates internationally with 24 production sites in 13 countries and a global sales network with representation in more than 140 countries.</w:t>
      </w:r>
    </w:p>
    <w:p w:rsidR="000B2D37" w:rsidRPr="000C759C" w:rsidRDefault="000B2D37" w:rsidP="000B2D37">
      <w:pPr>
        <w:spacing w:line="240" w:lineRule="auto"/>
        <w:rPr>
          <w:sz w:val="20"/>
          <w:szCs w:val="20"/>
          <w:lang w:val="en-GB"/>
        </w:rPr>
      </w:pPr>
    </w:p>
    <w:p w:rsidR="000B2D37" w:rsidRDefault="000B2D37" w:rsidP="000B2D37">
      <w:pPr>
        <w:spacing w:line="240" w:lineRule="auto"/>
        <w:rPr>
          <w:lang w:val="en-GB"/>
        </w:rPr>
      </w:pPr>
      <w:r>
        <w:rPr>
          <w:sz w:val="20"/>
          <w:lang w:val="en-GB"/>
        </w:rPr>
        <w:t>During the financial year 2010, the BMW Group sold 1.46 million cars and more than 110,000 motorcycles worldwide. The profit before tax for 2010 was euro 4.8 billion on revenues amounting to euro 60.5 billion. At 31 December 2010, the BMW Group had a workforce of approximately 95,500 employees.</w:t>
      </w:r>
    </w:p>
    <w:p w:rsidR="000B2D37" w:rsidRPr="000C759C" w:rsidRDefault="000B2D37" w:rsidP="000B2D37">
      <w:pPr>
        <w:spacing w:line="240" w:lineRule="auto"/>
        <w:rPr>
          <w:sz w:val="20"/>
          <w:szCs w:val="20"/>
          <w:lang w:val="en-GB"/>
        </w:rPr>
      </w:pPr>
    </w:p>
    <w:p w:rsidR="000B2D37" w:rsidRPr="000C759C" w:rsidRDefault="000B2D37" w:rsidP="000B2D37">
      <w:pPr>
        <w:spacing w:line="240" w:lineRule="auto"/>
        <w:rPr>
          <w:lang w:val="en-GB"/>
        </w:rPr>
      </w:pPr>
      <w:r>
        <w:rPr>
          <w:sz w:val="20"/>
          <w:lang w:val="en-GB"/>
        </w:rPr>
        <w:t>Long-term thinking and responsible action have long been the foundation of the BMW Group’s success. Striving for ecological and social sustainability along the entire value-added chain, taking full responsibility for our products and giving an unequivocal commitment to preserving resources are prime objectives firmly embedded in our corporate strategies. For these reasons, the BMW Group has been sector leader in the Dow Jones Sustainability Indices for the last six years.</w:t>
      </w:r>
    </w:p>
    <w:tbl>
      <w:tblPr>
        <w:tblW w:w="8832" w:type="dxa"/>
        <w:tblLayout w:type="fixed"/>
        <w:tblCellMar>
          <w:left w:w="0" w:type="dxa"/>
          <w:right w:w="0" w:type="dxa"/>
        </w:tblCellMar>
        <w:tblLook w:val="0000"/>
      </w:tblPr>
      <w:tblGrid>
        <w:gridCol w:w="8832"/>
      </w:tblGrid>
      <w:tr w:rsidR="000B2D37" w:rsidRPr="0005305C" w:rsidTr="0080328D">
        <w:trPr>
          <w:trHeight w:val="264"/>
        </w:trPr>
        <w:tc>
          <w:tcPr>
            <w:tcW w:w="8832" w:type="dxa"/>
            <w:noWrap/>
            <w:tcMar>
              <w:top w:w="12" w:type="dxa"/>
              <w:left w:w="12" w:type="dxa"/>
              <w:bottom w:w="0" w:type="dxa"/>
              <w:right w:w="12" w:type="dxa"/>
            </w:tcMar>
            <w:vAlign w:val="bottom"/>
          </w:tcPr>
          <w:p w:rsidR="000B2D37" w:rsidRPr="000C759C" w:rsidRDefault="000B2D37" w:rsidP="0080328D">
            <w:pPr>
              <w:tabs>
                <w:tab w:val="clear" w:pos="454"/>
                <w:tab w:val="clear" w:pos="4706"/>
              </w:tabs>
              <w:spacing w:line="240" w:lineRule="auto"/>
              <w:rPr>
                <w:sz w:val="16"/>
                <w:lang w:val="en-GB"/>
              </w:rPr>
            </w:pPr>
          </w:p>
        </w:tc>
      </w:tr>
    </w:tbl>
    <w:p w:rsidR="000B2D37" w:rsidRPr="000C759C" w:rsidRDefault="000B2D37" w:rsidP="000B2D37">
      <w:pPr>
        <w:pStyle w:val="Fliesstext"/>
        <w:rPr>
          <w:lang w:val="en-GB"/>
        </w:rPr>
      </w:pPr>
    </w:p>
    <w:p w:rsidR="00A25700" w:rsidRPr="00AD1113" w:rsidRDefault="00A25700" w:rsidP="00A25700">
      <w:pPr>
        <w:pStyle w:val="Fliesstext"/>
        <w:rPr>
          <w:b/>
          <w:sz w:val="18"/>
          <w:szCs w:val="18"/>
          <w:lang w:val="en-GB"/>
        </w:rPr>
      </w:pPr>
      <w:r>
        <w:rPr>
          <w:sz w:val="18"/>
          <w:szCs w:val="18"/>
          <w:lang w:val="en-GB"/>
        </w:rPr>
        <w:t>If you have any queries, please contact</w:t>
      </w:r>
      <w:r w:rsidRPr="00AD1113">
        <w:rPr>
          <w:sz w:val="18"/>
          <w:szCs w:val="18"/>
          <w:lang w:val="en-GB"/>
        </w:rPr>
        <w:t>:</w:t>
      </w:r>
      <w:r w:rsidRPr="00AD1113">
        <w:rPr>
          <w:sz w:val="18"/>
          <w:szCs w:val="18"/>
          <w:lang w:val="en-GB"/>
        </w:rPr>
        <w:br/>
      </w:r>
    </w:p>
    <w:p w:rsidR="00A25700" w:rsidRPr="00AD1113" w:rsidRDefault="00A25700" w:rsidP="00A25700">
      <w:pPr>
        <w:pStyle w:val="Fliesstext"/>
        <w:rPr>
          <w:b/>
          <w:sz w:val="18"/>
          <w:szCs w:val="18"/>
          <w:lang w:val="en-GB"/>
        </w:rPr>
      </w:pPr>
      <w:r>
        <w:rPr>
          <w:b/>
          <w:sz w:val="18"/>
          <w:szCs w:val="18"/>
          <w:lang w:val="en-GB"/>
        </w:rPr>
        <w:t xml:space="preserve">Corporate </w:t>
      </w:r>
      <w:r w:rsidR="00F56410">
        <w:rPr>
          <w:b/>
          <w:sz w:val="18"/>
          <w:szCs w:val="18"/>
          <w:lang w:val="en-GB"/>
        </w:rPr>
        <w:t>Communications</w:t>
      </w:r>
    </w:p>
    <w:p w:rsidR="00A25700" w:rsidRPr="00AD1113" w:rsidRDefault="00A25700" w:rsidP="00A25700">
      <w:pPr>
        <w:pStyle w:val="Fliesstext"/>
        <w:spacing w:line="200" w:lineRule="atLeast"/>
        <w:rPr>
          <w:sz w:val="18"/>
          <w:szCs w:val="18"/>
          <w:lang w:val="en-GB"/>
        </w:rPr>
      </w:pPr>
    </w:p>
    <w:p w:rsidR="00A25700" w:rsidRPr="00AD1113" w:rsidRDefault="00A25700" w:rsidP="00A25700">
      <w:pPr>
        <w:pStyle w:val="Fliesstext"/>
        <w:spacing w:line="200" w:lineRule="atLeast"/>
        <w:outlineLvl w:val="0"/>
        <w:rPr>
          <w:sz w:val="18"/>
          <w:szCs w:val="18"/>
          <w:lang w:val="en-GB"/>
        </w:rPr>
      </w:pPr>
      <w:r w:rsidRPr="00AD1113">
        <w:rPr>
          <w:sz w:val="18"/>
          <w:szCs w:val="18"/>
          <w:lang w:val="en-GB"/>
        </w:rPr>
        <w:t xml:space="preserve">Jan.Ehlen@bmw.de, </w:t>
      </w:r>
      <w:r>
        <w:rPr>
          <w:sz w:val="18"/>
          <w:szCs w:val="18"/>
          <w:lang w:val="en-GB"/>
        </w:rPr>
        <w:t>Business Communications</w:t>
      </w:r>
    </w:p>
    <w:p w:rsidR="00A25700" w:rsidRPr="00AD1113" w:rsidRDefault="00A25700" w:rsidP="00A25700">
      <w:pPr>
        <w:pStyle w:val="Fliesstext"/>
        <w:spacing w:after="60" w:line="200" w:lineRule="atLeast"/>
        <w:rPr>
          <w:sz w:val="18"/>
          <w:szCs w:val="18"/>
          <w:lang w:val="en-GB"/>
        </w:rPr>
      </w:pPr>
      <w:r w:rsidRPr="00AD1113">
        <w:rPr>
          <w:sz w:val="18"/>
          <w:szCs w:val="18"/>
          <w:lang w:val="en-GB"/>
        </w:rPr>
        <w:t>Telephone: +49 89 382-28044</w:t>
      </w:r>
    </w:p>
    <w:p w:rsidR="00A25700" w:rsidRPr="00AD1113" w:rsidRDefault="00A25700" w:rsidP="00A25700">
      <w:pPr>
        <w:pStyle w:val="Fliesstext"/>
        <w:spacing w:line="200" w:lineRule="atLeast"/>
        <w:rPr>
          <w:sz w:val="16"/>
          <w:szCs w:val="16"/>
          <w:lang w:val="en-GB"/>
        </w:rPr>
      </w:pPr>
    </w:p>
    <w:p w:rsidR="00A25700" w:rsidRPr="00AD1113" w:rsidRDefault="00A25700" w:rsidP="00A25700">
      <w:pPr>
        <w:pStyle w:val="Fliesstext"/>
        <w:spacing w:line="200" w:lineRule="atLeast"/>
        <w:outlineLvl w:val="0"/>
        <w:rPr>
          <w:sz w:val="18"/>
          <w:szCs w:val="18"/>
          <w:lang w:val="en-GB"/>
        </w:rPr>
      </w:pPr>
      <w:r w:rsidRPr="00AD1113">
        <w:rPr>
          <w:sz w:val="18"/>
          <w:szCs w:val="18"/>
          <w:lang w:val="en-GB"/>
        </w:rPr>
        <w:t xml:space="preserve">Bill.McAndrews@bmw.de, </w:t>
      </w:r>
      <w:r>
        <w:rPr>
          <w:sz w:val="18"/>
          <w:szCs w:val="18"/>
          <w:lang w:val="en-GB"/>
        </w:rPr>
        <w:t>Corporate Communications</w:t>
      </w:r>
    </w:p>
    <w:p w:rsidR="00A25700" w:rsidRPr="00AD1113" w:rsidRDefault="00A25700" w:rsidP="00A25700">
      <w:pPr>
        <w:pStyle w:val="Fliesstext"/>
        <w:spacing w:line="200" w:lineRule="atLeast"/>
        <w:rPr>
          <w:sz w:val="18"/>
          <w:szCs w:val="18"/>
          <w:lang w:val="en-GB"/>
        </w:rPr>
      </w:pPr>
      <w:r w:rsidRPr="00AD1113">
        <w:rPr>
          <w:sz w:val="18"/>
          <w:szCs w:val="18"/>
          <w:lang w:val="en-GB"/>
        </w:rPr>
        <w:t>Telephone: +49 89 382-22531</w:t>
      </w:r>
    </w:p>
    <w:p w:rsidR="00A25700" w:rsidRPr="00AD1113" w:rsidRDefault="00A25700" w:rsidP="00A25700">
      <w:pPr>
        <w:pStyle w:val="Fliesstext"/>
        <w:spacing w:line="200" w:lineRule="atLeast"/>
        <w:rPr>
          <w:sz w:val="16"/>
          <w:szCs w:val="16"/>
          <w:lang w:val="en-GB"/>
        </w:rPr>
      </w:pPr>
    </w:p>
    <w:p w:rsidR="00A25700" w:rsidRPr="00AD1113" w:rsidRDefault="00A25700" w:rsidP="00A25700">
      <w:pPr>
        <w:pStyle w:val="Fliesstext"/>
        <w:spacing w:line="200" w:lineRule="atLeast"/>
        <w:outlineLvl w:val="0"/>
        <w:rPr>
          <w:lang w:val="en-GB"/>
        </w:rPr>
      </w:pPr>
      <w:r w:rsidRPr="00AD1113">
        <w:rPr>
          <w:sz w:val="18"/>
          <w:szCs w:val="18"/>
          <w:lang w:val="en-GB"/>
        </w:rPr>
        <w:t xml:space="preserve">Media website: </w:t>
      </w:r>
      <w:hyperlink r:id="rId7" w:history="1">
        <w:r w:rsidRPr="00AD1113">
          <w:rPr>
            <w:rStyle w:val="Hyperlink"/>
            <w:sz w:val="18"/>
            <w:szCs w:val="18"/>
            <w:lang w:val="en-GB"/>
          </w:rPr>
          <w:t>www.press.bmwgroup.com</w:t>
        </w:r>
      </w:hyperlink>
    </w:p>
    <w:p w:rsidR="00A25700" w:rsidRPr="00AD1113" w:rsidRDefault="00A25700" w:rsidP="00A25700">
      <w:pPr>
        <w:pStyle w:val="Fliesstext"/>
        <w:spacing w:line="200" w:lineRule="atLeast"/>
        <w:outlineLvl w:val="0"/>
        <w:rPr>
          <w:sz w:val="18"/>
          <w:szCs w:val="18"/>
          <w:lang w:val="en-GB"/>
        </w:rPr>
      </w:pPr>
      <w:r w:rsidRPr="00AD1113">
        <w:rPr>
          <w:sz w:val="18"/>
          <w:szCs w:val="18"/>
          <w:lang w:val="en-GB"/>
        </w:rPr>
        <w:t xml:space="preserve">Email: </w:t>
      </w:r>
      <w:hyperlink r:id="rId8" w:history="1">
        <w:r w:rsidRPr="00AD1113">
          <w:rPr>
            <w:rStyle w:val="Hyperlink"/>
            <w:sz w:val="18"/>
            <w:szCs w:val="18"/>
            <w:lang w:val="en-GB"/>
          </w:rPr>
          <w:t>presse@bmwgroup.com</w:t>
        </w:r>
      </w:hyperlink>
      <w:r w:rsidRPr="00AD1113">
        <w:rPr>
          <w:color w:val="4F81BD"/>
          <w:sz w:val="18"/>
          <w:szCs w:val="18"/>
          <w:lang w:val="en-GB"/>
        </w:rPr>
        <w:t xml:space="preserve"> </w:t>
      </w:r>
    </w:p>
    <w:p w:rsidR="00A25700" w:rsidRPr="00AD1113" w:rsidRDefault="00A25700" w:rsidP="00A25700">
      <w:pPr>
        <w:spacing w:line="220" w:lineRule="atLeast"/>
        <w:rPr>
          <w:rFonts w:cs="BMWType V2 Light"/>
          <w:sz w:val="16"/>
          <w:szCs w:val="16"/>
          <w:lang w:val="en-GB"/>
        </w:rPr>
      </w:pPr>
    </w:p>
    <w:p w:rsidR="00906DB2" w:rsidRPr="000B2D37" w:rsidRDefault="00906DB2" w:rsidP="001F1E9D">
      <w:pPr>
        <w:pStyle w:val="Fliesstext"/>
        <w:tabs>
          <w:tab w:val="clear" w:pos="4706"/>
        </w:tabs>
      </w:pPr>
    </w:p>
    <w:p w:rsidR="00EC39E8" w:rsidRPr="000B2D37" w:rsidRDefault="00EC39E8" w:rsidP="001F1E9D">
      <w:pPr>
        <w:pStyle w:val="Fliesstext"/>
        <w:tabs>
          <w:tab w:val="clear" w:pos="4706"/>
        </w:tabs>
        <w:sectPr w:rsidR="00EC39E8" w:rsidRPr="000B2D37" w:rsidSect="00F56410">
          <w:headerReference w:type="default" r:id="rId9"/>
          <w:footerReference w:type="even" r:id="rId10"/>
          <w:headerReference w:type="first" r:id="rId11"/>
          <w:footerReference w:type="first" r:id="rId12"/>
          <w:type w:val="continuous"/>
          <w:pgSz w:w="11907" w:h="16840" w:code="9"/>
          <w:pgMar w:top="1814" w:right="1842" w:bottom="1361" w:left="2098" w:header="510" w:footer="567" w:gutter="0"/>
          <w:pgNumType w:start="1"/>
          <w:cols w:space="720"/>
          <w:formProt w:val="0"/>
          <w:titlePg/>
        </w:sectPr>
      </w:pPr>
    </w:p>
    <w:p w:rsidR="00897462" w:rsidRDefault="00897462" w:rsidP="00CE4EE5">
      <w:pPr>
        <w:pStyle w:val="Fliesstext"/>
        <w:tabs>
          <w:tab w:val="clear" w:pos="4706"/>
        </w:tabs>
      </w:pPr>
    </w:p>
    <w:sectPr w:rsidR="00897462" w:rsidSect="00D212F3">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B3" w:rsidRDefault="00E758B3">
      <w:r>
        <w:separator/>
      </w:r>
    </w:p>
  </w:endnote>
  <w:endnote w:type="continuationSeparator" w:id="0">
    <w:p w:rsidR="00E758B3" w:rsidRDefault="00E75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altName w:val="Segoe Scrip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MWTypeCondensedLight">
    <w:altName w:val="Arial Narrow"/>
    <w:panose1 w:val="020B0306020202020204"/>
    <w:charset w:val="00"/>
    <w:family w:val="swiss"/>
    <w:pitch w:val="variable"/>
    <w:sig w:usb0="80000027" w:usb1="00000000" w:usb2="00000000" w:usb3="00000000" w:csb0="00000093" w:csb1="00000000"/>
  </w:font>
  <w:font w:name="BMWType V2 Regular">
    <w:altName w:val="Times New Roman"/>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B3" w:rsidRDefault="00F20092">
    <w:pPr>
      <w:framePr w:wrap="around" w:vAnchor="text" w:hAnchor="margin" w:y="1"/>
    </w:pPr>
    <w:fldSimple w:instr="PAGE  ">
      <w:r w:rsidR="00E758B3">
        <w:rPr>
          <w:noProof/>
        </w:rPr>
        <w:t>4</w:t>
      </w:r>
    </w:fldSimple>
  </w:p>
  <w:p w:rsidR="00E758B3" w:rsidRDefault="00E758B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B3" w:rsidRDefault="00E758B3">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B3" w:rsidRDefault="00E758B3">
      <w:r>
        <w:separator/>
      </w:r>
    </w:p>
  </w:footnote>
  <w:footnote w:type="continuationSeparator" w:id="0">
    <w:p w:rsidR="00E758B3" w:rsidRDefault="00E75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E758B3" w:rsidTr="0064570D">
      <w:tc>
        <w:tcPr>
          <w:tcW w:w="1928" w:type="dxa"/>
        </w:tcPr>
        <w:p w:rsidR="00E758B3" w:rsidRDefault="00E758B3">
          <w:pPr>
            <w:pStyle w:val="zzmarginalielightseite2"/>
            <w:framePr w:wrap="notBeside" w:y="1815"/>
          </w:pPr>
        </w:p>
      </w:tc>
      <w:tc>
        <w:tcPr>
          <w:tcW w:w="170" w:type="dxa"/>
        </w:tcPr>
        <w:p w:rsidR="00E758B3" w:rsidRDefault="00E758B3">
          <w:pPr>
            <w:pStyle w:val="zzmarginalielightseite2"/>
            <w:framePr w:wrap="notBeside" w:y="1815"/>
          </w:pPr>
        </w:p>
      </w:tc>
      <w:tc>
        <w:tcPr>
          <w:tcW w:w="9299" w:type="dxa"/>
          <w:vAlign w:val="center"/>
        </w:tcPr>
        <w:p w:rsidR="00E758B3" w:rsidRDefault="00E758B3" w:rsidP="0064570D">
          <w:pPr>
            <w:pStyle w:val="Fliesstext"/>
            <w:framePr w:w="11340" w:hSpace="142" w:wrap="notBeside" w:vAnchor="page" w:hAnchor="page" w:y="1815" w:anchorLock="1"/>
          </w:pPr>
          <w:r>
            <w:t>Media Information</w:t>
          </w:r>
        </w:p>
      </w:tc>
    </w:tr>
    <w:tr w:rsidR="00E758B3" w:rsidTr="0064570D">
      <w:tc>
        <w:tcPr>
          <w:tcW w:w="1928" w:type="dxa"/>
        </w:tcPr>
        <w:p w:rsidR="00E758B3" w:rsidRDefault="00E758B3">
          <w:pPr>
            <w:pStyle w:val="zzmarginalielightseite2"/>
            <w:framePr w:wrap="notBeside" w:y="1815"/>
            <w:spacing w:line="330" w:lineRule="exact"/>
          </w:pPr>
          <w:r>
            <w:t>Date</w:t>
          </w:r>
        </w:p>
      </w:tc>
      <w:tc>
        <w:tcPr>
          <w:tcW w:w="170" w:type="dxa"/>
        </w:tcPr>
        <w:p w:rsidR="00E758B3" w:rsidRDefault="00E758B3">
          <w:pPr>
            <w:pStyle w:val="zzmarginalielightseite2"/>
            <w:framePr w:wrap="notBeside" w:y="1815"/>
          </w:pPr>
        </w:p>
      </w:tc>
      <w:tc>
        <w:tcPr>
          <w:tcW w:w="9299" w:type="dxa"/>
          <w:vAlign w:val="center"/>
        </w:tcPr>
        <w:p w:rsidR="00E758B3" w:rsidRDefault="00E758B3" w:rsidP="00EF2A62">
          <w:pPr>
            <w:pStyle w:val="Fliesstext"/>
            <w:framePr w:w="11340" w:hSpace="142" w:wrap="notBeside" w:vAnchor="page" w:hAnchor="page" w:y="1815" w:anchorLock="1"/>
          </w:pPr>
          <w:r>
            <w:rPr>
              <w:lang w:val="en-US"/>
            </w:rPr>
            <w:t>8 April 2011</w:t>
          </w:r>
        </w:p>
      </w:tc>
    </w:tr>
    <w:tr w:rsidR="00E758B3" w:rsidRPr="0005305C" w:rsidTr="0064570D">
      <w:tc>
        <w:tcPr>
          <w:tcW w:w="1928" w:type="dxa"/>
        </w:tcPr>
        <w:p w:rsidR="00E758B3" w:rsidRDefault="00E758B3">
          <w:pPr>
            <w:pStyle w:val="zzmarginalielightseite2"/>
            <w:framePr w:wrap="notBeside" w:y="1815"/>
            <w:spacing w:line="330" w:lineRule="exact"/>
          </w:pPr>
          <w:proofErr w:type="spellStart"/>
          <w:r>
            <w:t>Subject</w:t>
          </w:r>
          <w:proofErr w:type="spellEnd"/>
        </w:p>
      </w:tc>
      <w:tc>
        <w:tcPr>
          <w:tcW w:w="170" w:type="dxa"/>
        </w:tcPr>
        <w:p w:rsidR="00E758B3" w:rsidRDefault="00E758B3">
          <w:pPr>
            <w:pStyle w:val="zzmarginalielightseite2"/>
            <w:framePr w:wrap="notBeside" w:y="1815"/>
          </w:pPr>
        </w:p>
      </w:tc>
      <w:tc>
        <w:tcPr>
          <w:tcW w:w="9299" w:type="dxa"/>
          <w:vAlign w:val="center"/>
        </w:tcPr>
        <w:p w:rsidR="00E758B3" w:rsidRPr="0080328D" w:rsidRDefault="00E758B3" w:rsidP="0080328D">
          <w:pPr>
            <w:pStyle w:val="Titel"/>
            <w:framePr w:w="11340" w:hSpace="142" w:wrap="notBeside" w:vAnchor="page" w:hAnchor="page" w:y="1815" w:anchorLock="1"/>
            <w:rPr>
              <w:sz w:val="22"/>
              <w:szCs w:val="22"/>
              <w:lang w:val="en-US"/>
            </w:rPr>
          </w:pPr>
          <w:r w:rsidRPr="0080328D">
            <w:rPr>
              <w:rStyle w:val="Char0"/>
              <w:rFonts w:eastAsiaTheme="minorEastAsia"/>
              <w:szCs w:val="22"/>
              <w:lang w:val="en-GB"/>
            </w:rPr>
            <w:t xml:space="preserve">BMW Group </w:t>
          </w:r>
          <w:r>
            <w:rPr>
              <w:rStyle w:val="Char0"/>
              <w:rFonts w:eastAsiaTheme="minorEastAsia"/>
              <w:szCs w:val="22"/>
              <w:lang w:val="en-GB"/>
            </w:rPr>
            <w:t>sells more vehicles in March than ever before</w:t>
          </w:r>
        </w:p>
        <w:p w:rsidR="00E758B3" w:rsidRPr="0080328D" w:rsidRDefault="00E758B3" w:rsidP="0064570D">
          <w:pPr>
            <w:pStyle w:val="Fliesstext"/>
            <w:framePr w:w="11340" w:hSpace="142" w:wrap="notBeside" w:vAnchor="page" w:hAnchor="page" w:y="1815" w:anchorLock="1"/>
            <w:rPr>
              <w:lang w:val="en-US"/>
            </w:rPr>
          </w:pPr>
        </w:p>
      </w:tc>
    </w:tr>
    <w:tr w:rsidR="00E758B3" w:rsidTr="0064570D">
      <w:tc>
        <w:tcPr>
          <w:tcW w:w="1928" w:type="dxa"/>
        </w:tcPr>
        <w:p w:rsidR="00E758B3" w:rsidRDefault="00E758B3">
          <w:pPr>
            <w:pStyle w:val="zzmarginalielightseite2"/>
            <w:framePr w:wrap="notBeside" w:y="1815"/>
            <w:spacing w:line="330" w:lineRule="exact"/>
          </w:pPr>
          <w:r>
            <w:t>Page</w:t>
          </w:r>
        </w:p>
      </w:tc>
      <w:tc>
        <w:tcPr>
          <w:tcW w:w="170" w:type="dxa"/>
        </w:tcPr>
        <w:p w:rsidR="00E758B3" w:rsidRDefault="00E758B3">
          <w:pPr>
            <w:pStyle w:val="zzmarginalielightseite2"/>
            <w:framePr w:wrap="notBeside" w:y="1815"/>
          </w:pPr>
        </w:p>
      </w:tc>
      <w:tc>
        <w:tcPr>
          <w:tcW w:w="9299" w:type="dxa"/>
          <w:vAlign w:val="center"/>
        </w:tcPr>
        <w:p w:rsidR="00E758B3" w:rsidRDefault="00F20092" w:rsidP="0064570D">
          <w:pPr>
            <w:pStyle w:val="Fliesstext"/>
            <w:framePr w:w="11340" w:hSpace="142" w:wrap="notBeside" w:vAnchor="page" w:hAnchor="page" w:y="1815" w:anchorLock="1"/>
          </w:pPr>
          <w:fldSimple w:instr=" PAGE ">
            <w:r w:rsidR="006B5584">
              <w:rPr>
                <w:noProof/>
              </w:rPr>
              <w:t>2</w:t>
            </w:r>
          </w:fldSimple>
        </w:p>
      </w:tc>
    </w:tr>
    <w:tr w:rsidR="00E758B3">
      <w:tc>
        <w:tcPr>
          <w:tcW w:w="1928" w:type="dxa"/>
          <w:vAlign w:val="bottom"/>
        </w:tcPr>
        <w:p w:rsidR="00E758B3" w:rsidRDefault="00E758B3">
          <w:pPr>
            <w:pStyle w:val="zzmarginalielightseite2"/>
            <w:framePr w:wrap="notBeside" w:y="1815"/>
          </w:pPr>
        </w:p>
        <w:p w:rsidR="00E758B3" w:rsidRDefault="00E758B3">
          <w:pPr>
            <w:pStyle w:val="zzmarginalielightseite2"/>
            <w:framePr w:wrap="notBeside" w:y="1815"/>
          </w:pPr>
        </w:p>
      </w:tc>
      <w:tc>
        <w:tcPr>
          <w:tcW w:w="170" w:type="dxa"/>
        </w:tcPr>
        <w:p w:rsidR="00E758B3" w:rsidRDefault="00E758B3">
          <w:pPr>
            <w:pStyle w:val="zzmarginalielightseite2"/>
            <w:framePr w:wrap="notBeside" w:y="1815"/>
          </w:pPr>
        </w:p>
      </w:tc>
      <w:tc>
        <w:tcPr>
          <w:tcW w:w="9299" w:type="dxa"/>
          <w:vAlign w:val="bottom"/>
        </w:tcPr>
        <w:p w:rsidR="00E758B3" w:rsidRDefault="00E758B3">
          <w:pPr>
            <w:pStyle w:val="Fliesstext"/>
            <w:framePr w:w="11340" w:hSpace="142" w:wrap="notBeside" w:vAnchor="page" w:hAnchor="page" w:y="1815" w:anchorLock="1"/>
          </w:pPr>
        </w:p>
      </w:tc>
    </w:tr>
  </w:tbl>
  <w:p w:rsidR="00E758B3" w:rsidRPr="0074214B" w:rsidRDefault="00E758B3">
    <w:pPr>
      <w:pStyle w:val="zzbmw-group"/>
      <w:framePr w:w="0" w:hRule="auto" w:hSpace="0" w:wrap="auto" w:vAnchor="margin" w:hAnchor="text" w:xAlign="left" w:yAlign="inline"/>
      <w:rPr>
        <w:lang w:val="en-US"/>
      </w:rPr>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F20092">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6192;mso-position-horizontal-relative:page;mso-position-vertical-relative:page" wrapcoords="-35 0 -35 20769 21600 20769 21600 0 -35 0" stroked="f">
          <v:textbox inset="0,0,0,0">
            <w:txbxContent>
              <w:p w:rsidR="00E758B3" w:rsidRPr="00207B19" w:rsidRDefault="00E758B3" w:rsidP="00F5677A">
                <w:pPr>
                  <w:rPr>
                    <w:sz w:val="24"/>
                  </w:rPr>
                </w:pPr>
                <w:r>
                  <w:rPr>
                    <w:sz w:val="24"/>
                  </w:rPr>
                  <w:t>Corporate Communications</w:t>
                </w:r>
              </w:p>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B3" w:rsidRDefault="00F20092">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7216;mso-position-horizontal-relative:page;mso-position-vertical-relative:page" stroked="f">
          <v:textbox inset="0,0,0,0">
            <w:txbxContent>
              <w:p w:rsidR="00E758B3" w:rsidRPr="00207B19" w:rsidRDefault="00E758B3" w:rsidP="00906DB2">
                <w:pPr>
                  <w:rPr>
                    <w:sz w:val="24"/>
                  </w:rPr>
                </w:pPr>
                <w:r>
                  <w:rPr>
                    <w:sz w:val="24"/>
                  </w:rPr>
                  <w:t>Corporate Communications</w:t>
                </w:r>
              </w:p>
            </w:txbxContent>
          </v:textbox>
          <w10:wrap anchorx="page" anchory="page"/>
        </v:shape>
      </w:pict>
    </w:r>
    <w:r w:rsidR="00E758B3">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E758B3">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F95B23"/>
    <w:rsid w:val="0005305C"/>
    <w:rsid w:val="0008252E"/>
    <w:rsid w:val="000B2D37"/>
    <w:rsid w:val="000B358B"/>
    <w:rsid w:val="000E4C26"/>
    <w:rsid w:val="00120ABD"/>
    <w:rsid w:val="00142A8F"/>
    <w:rsid w:val="00184FCF"/>
    <w:rsid w:val="00195A03"/>
    <w:rsid w:val="001D38EE"/>
    <w:rsid w:val="001E7752"/>
    <w:rsid w:val="001F1E9D"/>
    <w:rsid w:val="001F273B"/>
    <w:rsid w:val="00256038"/>
    <w:rsid w:val="00272142"/>
    <w:rsid w:val="002B50ED"/>
    <w:rsid w:val="002F1EFC"/>
    <w:rsid w:val="002F4B44"/>
    <w:rsid w:val="0031394B"/>
    <w:rsid w:val="0032535C"/>
    <w:rsid w:val="003F3C50"/>
    <w:rsid w:val="003F4B07"/>
    <w:rsid w:val="00412051"/>
    <w:rsid w:val="004420BD"/>
    <w:rsid w:val="0046531B"/>
    <w:rsid w:val="004A336C"/>
    <w:rsid w:val="004F51B3"/>
    <w:rsid w:val="00501681"/>
    <w:rsid w:val="005150D7"/>
    <w:rsid w:val="00541069"/>
    <w:rsid w:val="00560D28"/>
    <w:rsid w:val="00572505"/>
    <w:rsid w:val="0059332C"/>
    <w:rsid w:val="005A10B2"/>
    <w:rsid w:val="005C05AA"/>
    <w:rsid w:val="00627AE9"/>
    <w:rsid w:val="006358B0"/>
    <w:rsid w:val="0064570D"/>
    <w:rsid w:val="0064751E"/>
    <w:rsid w:val="00691C95"/>
    <w:rsid w:val="00693AC2"/>
    <w:rsid w:val="006B5584"/>
    <w:rsid w:val="006C7BE0"/>
    <w:rsid w:val="006D1029"/>
    <w:rsid w:val="006E2312"/>
    <w:rsid w:val="007024F9"/>
    <w:rsid w:val="00741B77"/>
    <w:rsid w:val="0074214B"/>
    <w:rsid w:val="007449A1"/>
    <w:rsid w:val="0077594B"/>
    <w:rsid w:val="00777CB4"/>
    <w:rsid w:val="0078538A"/>
    <w:rsid w:val="007E790E"/>
    <w:rsid w:val="007F1BFC"/>
    <w:rsid w:val="0080328D"/>
    <w:rsid w:val="00812EFE"/>
    <w:rsid w:val="0083195F"/>
    <w:rsid w:val="00852F74"/>
    <w:rsid w:val="00897462"/>
    <w:rsid w:val="008C6C5C"/>
    <w:rsid w:val="008E0655"/>
    <w:rsid w:val="008E0F12"/>
    <w:rsid w:val="008E6774"/>
    <w:rsid w:val="00906DB2"/>
    <w:rsid w:val="00920A97"/>
    <w:rsid w:val="00925DAD"/>
    <w:rsid w:val="00955F43"/>
    <w:rsid w:val="00965683"/>
    <w:rsid w:val="00985A11"/>
    <w:rsid w:val="009A342C"/>
    <w:rsid w:val="009F7CD1"/>
    <w:rsid w:val="00A12E85"/>
    <w:rsid w:val="00A16582"/>
    <w:rsid w:val="00A16843"/>
    <w:rsid w:val="00A21920"/>
    <w:rsid w:val="00A25700"/>
    <w:rsid w:val="00A6715D"/>
    <w:rsid w:val="00AD4860"/>
    <w:rsid w:val="00AF13D6"/>
    <w:rsid w:val="00B0569F"/>
    <w:rsid w:val="00B311D4"/>
    <w:rsid w:val="00B8684B"/>
    <w:rsid w:val="00BA7B08"/>
    <w:rsid w:val="00BD23C5"/>
    <w:rsid w:val="00BD4CAF"/>
    <w:rsid w:val="00BE54DE"/>
    <w:rsid w:val="00BF5C36"/>
    <w:rsid w:val="00C6486B"/>
    <w:rsid w:val="00C87C75"/>
    <w:rsid w:val="00C95023"/>
    <w:rsid w:val="00C95C7F"/>
    <w:rsid w:val="00CB6146"/>
    <w:rsid w:val="00CB7916"/>
    <w:rsid w:val="00CC75D6"/>
    <w:rsid w:val="00CD4774"/>
    <w:rsid w:val="00CE1D4B"/>
    <w:rsid w:val="00CE4EE5"/>
    <w:rsid w:val="00CE63EA"/>
    <w:rsid w:val="00CF6C03"/>
    <w:rsid w:val="00CF7E10"/>
    <w:rsid w:val="00D05AE9"/>
    <w:rsid w:val="00D212F3"/>
    <w:rsid w:val="00D21662"/>
    <w:rsid w:val="00D3261C"/>
    <w:rsid w:val="00D50217"/>
    <w:rsid w:val="00D70AAD"/>
    <w:rsid w:val="00D773A8"/>
    <w:rsid w:val="00D9711B"/>
    <w:rsid w:val="00DA6987"/>
    <w:rsid w:val="00DD0176"/>
    <w:rsid w:val="00DD34D2"/>
    <w:rsid w:val="00DE5071"/>
    <w:rsid w:val="00E3582F"/>
    <w:rsid w:val="00E40C4F"/>
    <w:rsid w:val="00E41B90"/>
    <w:rsid w:val="00E6715B"/>
    <w:rsid w:val="00E748CD"/>
    <w:rsid w:val="00E758B3"/>
    <w:rsid w:val="00EB260A"/>
    <w:rsid w:val="00EC39E8"/>
    <w:rsid w:val="00EF2A62"/>
    <w:rsid w:val="00F20092"/>
    <w:rsid w:val="00F50DAA"/>
    <w:rsid w:val="00F54B14"/>
    <w:rsid w:val="00F56410"/>
    <w:rsid w:val="00F5677A"/>
    <w:rsid w:val="00F574DF"/>
    <w:rsid w:val="00F90ED2"/>
    <w:rsid w:val="00F95B23"/>
    <w:rsid w:val="00FB25BF"/>
    <w:rsid w:val="00FC07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semiHidden/>
    <w:unhideWhenUsed/>
    <w:qFormat/>
    <w:rsid w:val="000B2D37"/>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semiHidden/>
    <w:unhideWhenUsed/>
    <w:qFormat/>
    <w:rsid w:val="000B2D37"/>
    <w:pPr>
      <w:spacing w:before="240" w:after="60"/>
      <w:outlineLvl w:val="5"/>
    </w:pPr>
    <w:rPr>
      <w:rFonts w:asciiTheme="minorHAnsi" w:eastAsiaTheme="minorEastAsia" w:hAnsiTheme="minorHAnsi" w:cstheme="min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D212F3"/>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D212F3"/>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semiHidden/>
    <w:rsid w:val="000B2D37"/>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semiHidden/>
    <w:rsid w:val="000B2D37"/>
    <w:rPr>
      <w:rFonts w:asciiTheme="minorHAnsi" w:eastAsiaTheme="minorEastAsia" w:hAnsiTheme="minorHAnsi" w:cstheme="minorBidi"/>
      <w:b/>
      <w:bCs/>
      <w:sz w:val="22"/>
      <w:szCs w:val="22"/>
    </w:rPr>
  </w:style>
  <w:style w:type="paragraph" w:styleId="Dokumentstruktur">
    <w:name w:val="Document Map"/>
    <w:basedOn w:val="Standard"/>
    <w:link w:val="DokumentstrukturZchn"/>
    <w:rsid w:val="00EF2A62"/>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EF2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9032">
      <w:bodyDiv w:val="1"/>
      <w:marLeft w:val="0"/>
      <w:marRight w:val="0"/>
      <w:marTop w:val="0"/>
      <w:marBottom w:val="0"/>
      <w:divBdr>
        <w:top w:val="none" w:sz="0" w:space="0" w:color="auto"/>
        <w:left w:val="none" w:sz="0" w:space="0" w:color="auto"/>
        <w:bottom w:val="none" w:sz="0" w:space="0" w:color="auto"/>
        <w:right w:val="none" w:sz="0" w:space="0" w:color="auto"/>
      </w:divBdr>
    </w:div>
    <w:div w:id="309333557">
      <w:bodyDiv w:val="1"/>
      <w:marLeft w:val="0"/>
      <w:marRight w:val="0"/>
      <w:marTop w:val="0"/>
      <w:marBottom w:val="0"/>
      <w:divBdr>
        <w:top w:val="none" w:sz="0" w:space="0" w:color="auto"/>
        <w:left w:val="none" w:sz="0" w:space="0" w:color="auto"/>
        <w:bottom w:val="none" w:sz="0" w:space="0" w:color="auto"/>
        <w:right w:val="none" w:sz="0" w:space="0" w:color="auto"/>
      </w:divBdr>
    </w:div>
    <w:div w:id="18255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bmw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bmw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5551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Gehring Jutta</dc:creator>
  <cp:keywords/>
  <dc:description/>
  <cp:lastModifiedBy>Ehlen Jan</cp:lastModifiedBy>
  <cp:revision>13</cp:revision>
  <cp:lastPrinted>2011-04-08T08:17:00Z</cp:lastPrinted>
  <dcterms:created xsi:type="dcterms:W3CDTF">2011-04-07T08:12:00Z</dcterms:created>
  <dcterms:modified xsi:type="dcterms:W3CDTF">2011-04-08T08:18:00Z</dcterms:modified>
</cp:coreProperties>
</file>