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BC3528" w:rsidRDefault="00003913" w:rsidP="00626597">
      <w:pPr>
        <w:pStyle w:val="Fliesstext"/>
        <w:tabs>
          <w:tab w:val="clear" w:pos="4706"/>
          <w:tab w:val="left" w:pos="3119"/>
        </w:tabs>
        <w:rPr>
          <w:lang w:val="en-GB"/>
        </w:rPr>
      </w:pPr>
      <w:r w:rsidRPr="00BC3528">
        <w:rPr>
          <w:lang w:val="en-GB"/>
        </w:rPr>
        <w:t xml:space="preserve">Media </w:t>
      </w:r>
      <w:r w:rsidR="00EC39E8" w:rsidRPr="00BC3528">
        <w:rPr>
          <w:lang w:val="en-GB"/>
        </w:rPr>
        <w:t>Information</w:t>
      </w:r>
      <w:r w:rsidR="00626597" w:rsidRPr="00BC3528">
        <w:rPr>
          <w:lang w:val="en-GB"/>
        </w:rPr>
        <w:tab/>
      </w:r>
      <w:r w:rsidRPr="00471753">
        <w:rPr>
          <w:b/>
          <w:sz w:val="28"/>
          <w:szCs w:val="28"/>
          <w:lang w:val="en-GB"/>
        </w:rPr>
        <w:t>Hold back until</w:t>
      </w:r>
      <w:r w:rsidR="00F70B46" w:rsidRPr="00471753">
        <w:rPr>
          <w:b/>
          <w:sz w:val="28"/>
          <w:szCs w:val="28"/>
          <w:lang w:val="en-GB"/>
        </w:rPr>
        <w:t xml:space="preserve"> 1</w:t>
      </w:r>
      <w:r w:rsidR="00B55F87" w:rsidRPr="00471753">
        <w:rPr>
          <w:b/>
          <w:sz w:val="28"/>
          <w:szCs w:val="28"/>
          <w:lang w:val="en-GB"/>
        </w:rPr>
        <w:t>1</w:t>
      </w:r>
      <w:r w:rsidR="00F70B46" w:rsidRPr="00471753">
        <w:rPr>
          <w:b/>
          <w:sz w:val="28"/>
          <w:szCs w:val="28"/>
          <w:lang w:val="en-GB"/>
        </w:rPr>
        <w:t xml:space="preserve">:00 </w:t>
      </w:r>
      <w:r w:rsidRPr="00471753">
        <w:rPr>
          <w:b/>
          <w:sz w:val="28"/>
          <w:szCs w:val="28"/>
          <w:lang w:val="en-GB"/>
        </w:rPr>
        <w:t>a.m. C</w:t>
      </w:r>
      <w:r w:rsidR="00F70B46" w:rsidRPr="00471753">
        <w:rPr>
          <w:b/>
          <w:sz w:val="28"/>
          <w:szCs w:val="28"/>
          <w:lang w:val="en-GB"/>
        </w:rPr>
        <w:t>E</w:t>
      </w:r>
      <w:r w:rsidR="00626597" w:rsidRPr="00471753">
        <w:rPr>
          <w:b/>
          <w:sz w:val="28"/>
          <w:szCs w:val="28"/>
          <w:lang w:val="en-GB"/>
        </w:rPr>
        <w:t>D</w:t>
      </w:r>
      <w:r w:rsidRPr="00471753">
        <w:rPr>
          <w:b/>
          <w:sz w:val="28"/>
          <w:szCs w:val="28"/>
          <w:lang w:val="en-GB"/>
        </w:rPr>
        <w:t>T</w:t>
      </w:r>
      <w:r w:rsidR="00F70B46" w:rsidRPr="00BC3528">
        <w:rPr>
          <w:sz w:val="28"/>
          <w:szCs w:val="28"/>
          <w:lang w:val="en-GB"/>
        </w:rPr>
        <w:t>!</w:t>
      </w:r>
      <w:r w:rsidR="00EC39E8" w:rsidRPr="00BC3528">
        <w:rPr>
          <w:lang w:val="en-GB"/>
        </w:rPr>
        <w:br/>
      </w:r>
      <w:r w:rsidR="009168E0" w:rsidRPr="00F72932">
        <w:rPr>
          <w:lang w:val="en-GB"/>
        </w:rPr>
        <w:t>9</w:t>
      </w:r>
      <w:r w:rsidR="00770BCB" w:rsidRPr="00F72932">
        <w:rPr>
          <w:lang w:val="en-GB"/>
        </w:rPr>
        <w:t xml:space="preserve"> </w:t>
      </w:r>
      <w:r w:rsidRPr="00F72932">
        <w:rPr>
          <w:lang w:val="en-GB"/>
        </w:rPr>
        <w:t>May</w:t>
      </w:r>
      <w:r w:rsidR="00E30B63" w:rsidRPr="00F72932">
        <w:rPr>
          <w:lang w:val="en-GB"/>
        </w:rPr>
        <w:t xml:space="preserve"> 2011</w:t>
      </w:r>
    </w:p>
    <w:p w:rsidR="00EC39E8" w:rsidRPr="00BC3528" w:rsidRDefault="00EC39E8">
      <w:pPr>
        <w:pStyle w:val="Fliesstext"/>
        <w:rPr>
          <w:lang w:val="en-GB"/>
        </w:rPr>
      </w:pPr>
    </w:p>
    <w:p w:rsidR="00EC39E8" w:rsidRPr="00BC3528" w:rsidRDefault="00EC39E8">
      <w:pPr>
        <w:pStyle w:val="Fliesstext"/>
        <w:rPr>
          <w:lang w:val="en-GB"/>
        </w:rPr>
      </w:pPr>
    </w:p>
    <w:p w:rsidR="00EC39E8" w:rsidRPr="00BC3528" w:rsidRDefault="00626597" w:rsidP="00906DB2">
      <w:pPr>
        <w:pStyle w:val="zzmarginalieregular"/>
        <w:framePr w:h="1911" w:hRule="exact" w:wrap="around" w:x="568" w:y="14431"/>
      </w:pPr>
      <w:r w:rsidRPr="00BC3528">
        <w:t>Company</w:t>
      </w:r>
    </w:p>
    <w:p w:rsidR="00EC39E8" w:rsidRPr="00BC3528" w:rsidRDefault="00EC39E8" w:rsidP="00906DB2">
      <w:pPr>
        <w:pStyle w:val="zzmarginalielight"/>
        <w:framePr w:h="1911" w:hRule="exact" w:wrap="around" w:x="568" w:y="14431"/>
      </w:pPr>
      <w:r w:rsidRPr="00BC3528">
        <w:t>Bayerische</w:t>
      </w:r>
    </w:p>
    <w:p w:rsidR="00EC39E8" w:rsidRPr="00BC3528" w:rsidRDefault="00EC39E8" w:rsidP="00906DB2">
      <w:pPr>
        <w:pStyle w:val="zzmarginalielight"/>
        <w:framePr w:h="1911" w:hRule="exact" w:wrap="around" w:x="568" w:y="14431"/>
      </w:pPr>
      <w:r w:rsidRPr="00BC3528">
        <w:t>Motoren Werke</w:t>
      </w:r>
    </w:p>
    <w:p w:rsidR="00EC39E8" w:rsidRPr="00BC3528" w:rsidRDefault="00EC39E8" w:rsidP="00906DB2">
      <w:pPr>
        <w:pStyle w:val="zzmarginalielight"/>
        <w:framePr w:h="1911" w:hRule="exact" w:wrap="around" w:x="568" w:y="14431"/>
      </w:pPr>
      <w:r w:rsidRPr="00BC3528">
        <w:t>Aktiengesellschaft</w:t>
      </w:r>
    </w:p>
    <w:p w:rsidR="00EC39E8" w:rsidRPr="00BC3528" w:rsidRDefault="00EC39E8" w:rsidP="00906DB2">
      <w:pPr>
        <w:pStyle w:val="zzmarginalielight"/>
        <w:framePr w:h="1911" w:hRule="exact" w:wrap="around" w:x="568" w:y="14431"/>
      </w:pPr>
    </w:p>
    <w:p w:rsidR="00EC39E8" w:rsidRPr="00BC3528" w:rsidRDefault="00273628" w:rsidP="00906DB2">
      <w:pPr>
        <w:pStyle w:val="zzmarginalieregular"/>
        <w:framePr w:h="1911" w:hRule="exact" w:wrap="around" w:x="568" w:y="14431"/>
      </w:pPr>
      <w:proofErr w:type="spellStart"/>
      <w:r w:rsidRPr="00BC3528">
        <w:t>Posta</w:t>
      </w:r>
      <w:r w:rsidR="00626597" w:rsidRPr="00BC3528">
        <w:t>l</w:t>
      </w:r>
      <w:proofErr w:type="spellEnd"/>
      <w:r w:rsidR="00626597" w:rsidRPr="00BC3528">
        <w:t xml:space="preserve"> </w:t>
      </w:r>
      <w:proofErr w:type="spellStart"/>
      <w:r w:rsidR="00626597" w:rsidRPr="00BC3528">
        <w:t>Address</w:t>
      </w:r>
      <w:proofErr w:type="spellEnd"/>
    </w:p>
    <w:p w:rsidR="00EC39E8" w:rsidRPr="00BC3528" w:rsidRDefault="00EC39E8" w:rsidP="00906DB2">
      <w:pPr>
        <w:pStyle w:val="zzmarginalielight"/>
        <w:framePr w:h="1911" w:hRule="exact" w:wrap="around" w:x="568" w:y="14431"/>
      </w:pPr>
      <w:r w:rsidRPr="00BC3528">
        <w:t>BMW AG</w:t>
      </w:r>
    </w:p>
    <w:p w:rsidR="00EC39E8" w:rsidRPr="00BC3528" w:rsidRDefault="00EC39E8" w:rsidP="00906DB2">
      <w:pPr>
        <w:pStyle w:val="zzmarginalielight"/>
        <w:framePr w:h="1911" w:hRule="exact" w:wrap="around" w:x="568" w:y="14431"/>
      </w:pPr>
      <w:r w:rsidRPr="00BC3528">
        <w:t>80788 München</w:t>
      </w:r>
    </w:p>
    <w:p w:rsidR="00EC39E8" w:rsidRPr="00BC3528" w:rsidRDefault="00EC39E8" w:rsidP="00906DB2">
      <w:pPr>
        <w:pStyle w:val="zzmarginalielight"/>
        <w:framePr w:h="1911" w:hRule="exact" w:wrap="around" w:x="568" w:y="14431"/>
      </w:pPr>
    </w:p>
    <w:p w:rsidR="00EC39E8" w:rsidRPr="00BC3528" w:rsidRDefault="00EC39E8" w:rsidP="00906DB2">
      <w:pPr>
        <w:pStyle w:val="zzmarginalieregular"/>
        <w:framePr w:h="1911" w:hRule="exact" w:wrap="around" w:x="568" w:y="14431"/>
      </w:pPr>
      <w:proofErr w:type="spellStart"/>
      <w:r w:rsidRPr="00BC3528">
        <w:t>Tele</w:t>
      </w:r>
      <w:r w:rsidR="00626597" w:rsidRPr="00BC3528">
        <w:t>phone</w:t>
      </w:r>
      <w:proofErr w:type="spellEnd"/>
    </w:p>
    <w:p w:rsidR="00EC39E8" w:rsidRPr="00BC3528" w:rsidRDefault="00E30B63" w:rsidP="00906DB2">
      <w:pPr>
        <w:pStyle w:val="zzmarginalielight"/>
        <w:framePr w:h="1911" w:hRule="exact" w:wrap="around" w:x="568" w:y="14431"/>
      </w:pPr>
      <w:r w:rsidRPr="00BC3528">
        <w:t xml:space="preserve">+49 89 382 </w:t>
      </w:r>
      <w:r w:rsidR="00DC38FF" w:rsidRPr="00BC3528">
        <w:t>61611</w:t>
      </w:r>
    </w:p>
    <w:p w:rsidR="00EC39E8" w:rsidRPr="00BC3528" w:rsidRDefault="00EC39E8" w:rsidP="00906DB2">
      <w:pPr>
        <w:pStyle w:val="zzmarginalielight"/>
        <w:framePr w:h="1911" w:hRule="exact" w:wrap="around" w:x="568" w:y="14431"/>
      </w:pPr>
    </w:p>
    <w:p w:rsidR="00EC39E8" w:rsidRPr="00BC3528" w:rsidRDefault="00EC39E8" w:rsidP="00906DB2">
      <w:pPr>
        <w:pStyle w:val="zzmarginalieregular"/>
        <w:framePr w:h="1911" w:hRule="exact" w:wrap="around" w:x="568" w:y="14431"/>
      </w:pPr>
      <w:r w:rsidRPr="00BC3528">
        <w:t>Internet</w:t>
      </w:r>
    </w:p>
    <w:p w:rsidR="00EC39E8" w:rsidRPr="00BC3528" w:rsidRDefault="00EC39E8" w:rsidP="00906DB2">
      <w:pPr>
        <w:pStyle w:val="zzmarginalielight"/>
        <w:framePr w:h="1911" w:hRule="exact" w:wrap="around" w:x="568" w:y="14431"/>
      </w:pPr>
      <w:r w:rsidRPr="00BC3528">
        <w:t>www.bmwgroup.com</w:t>
      </w:r>
    </w:p>
    <w:tbl>
      <w:tblPr>
        <w:tblW w:w="8832" w:type="dxa"/>
        <w:tblLayout w:type="fixed"/>
        <w:tblCellMar>
          <w:left w:w="0" w:type="dxa"/>
          <w:right w:w="0" w:type="dxa"/>
        </w:tblCellMar>
        <w:tblLook w:val="0000"/>
      </w:tblPr>
      <w:tblGrid>
        <w:gridCol w:w="8820"/>
        <w:gridCol w:w="12"/>
      </w:tblGrid>
      <w:tr w:rsidR="001E49DB" w:rsidRPr="00471753" w:rsidTr="0045606E">
        <w:trPr>
          <w:gridAfter w:val="1"/>
          <w:wAfter w:w="12" w:type="dxa"/>
          <w:trHeight w:val="264"/>
        </w:trPr>
        <w:tc>
          <w:tcPr>
            <w:tcW w:w="8820" w:type="dxa"/>
            <w:noWrap/>
            <w:tcMar>
              <w:top w:w="12" w:type="dxa"/>
              <w:left w:w="12" w:type="dxa"/>
              <w:bottom w:w="0" w:type="dxa"/>
              <w:right w:w="12" w:type="dxa"/>
            </w:tcMar>
            <w:vAlign w:val="bottom"/>
          </w:tcPr>
          <w:p w:rsidR="00F9343D" w:rsidRPr="00BC3528" w:rsidRDefault="0012139E" w:rsidP="0012139E">
            <w:pPr>
              <w:spacing w:line="360" w:lineRule="auto"/>
              <w:rPr>
                <w:rFonts w:ascii="BMWType V2 Bold" w:hAnsi="BMWType V2 Bold" w:cs="BMWType V2 Bold"/>
                <w:sz w:val="28"/>
                <w:szCs w:val="28"/>
                <w:lang w:val="en-GB"/>
              </w:rPr>
            </w:pPr>
            <w:r w:rsidRPr="00BC3528">
              <w:rPr>
                <w:rFonts w:ascii="BMWType V2 Bold" w:hAnsi="BMWType V2 Bold" w:cs="BMWType V2 Bold"/>
                <w:sz w:val="28"/>
                <w:szCs w:val="28"/>
                <w:lang w:val="en-GB"/>
              </w:rPr>
              <w:t xml:space="preserve">BMW Group </w:t>
            </w:r>
            <w:r w:rsidR="005947F9" w:rsidRPr="00BC3528">
              <w:rPr>
                <w:rFonts w:ascii="BMWType V2 Bold" w:hAnsi="BMWType V2 Bold" w:cs="BMWType V2 Bold"/>
                <w:sz w:val="28"/>
                <w:szCs w:val="28"/>
                <w:lang w:val="en-GB"/>
              </w:rPr>
              <w:t>posts</w:t>
            </w:r>
            <w:r w:rsidR="00636C8C" w:rsidRPr="00BC3528">
              <w:rPr>
                <w:rFonts w:ascii="BMWType V2 Bold" w:hAnsi="BMWType V2 Bold" w:cs="BMWType V2 Bold"/>
                <w:sz w:val="28"/>
                <w:szCs w:val="28"/>
                <w:lang w:val="en-GB"/>
              </w:rPr>
              <w:t xml:space="preserve"> another </w:t>
            </w:r>
            <w:r w:rsidR="005947F9" w:rsidRPr="00BC3528">
              <w:rPr>
                <w:rFonts w:ascii="BMWType V2 Bold" w:hAnsi="BMWType V2 Bold" w:cs="BMWType V2 Bold"/>
                <w:sz w:val="28"/>
                <w:szCs w:val="28"/>
                <w:lang w:val="en-GB"/>
              </w:rPr>
              <w:t>major</w:t>
            </w:r>
            <w:r w:rsidR="00636C8C" w:rsidRPr="00BC3528">
              <w:rPr>
                <w:rFonts w:ascii="BMWType V2 Bold" w:hAnsi="BMWType V2 Bold" w:cs="BMWType V2 Bold"/>
                <w:sz w:val="28"/>
                <w:szCs w:val="28"/>
                <w:lang w:val="en-GB"/>
              </w:rPr>
              <w:t xml:space="preserve"> sales increase in </w:t>
            </w:r>
            <w:r w:rsidRPr="00BC3528">
              <w:rPr>
                <w:rFonts w:ascii="BMWType V2 Bold" w:hAnsi="BMWType V2 Bold" w:cs="BMWType V2 Bold"/>
                <w:sz w:val="28"/>
                <w:szCs w:val="28"/>
                <w:lang w:val="en-GB"/>
              </w:rPr>
              <w:t>April</w:t>
            </w:r>
            <w:r w:rsidR="00F9343D" w:rsidRPr="00BC3528">
              <w:rPr>
                <w:rFonts w:ascii="BMWType V2 Bold" w:hAnsi="BMWType V2 Bold" w:cs="BMWType V2 Bold"/>
                <w:sz w:val="28"/>
                <w:szCs w:val="28"/>
                <w:lang w:val="en-GB"/>
              </w:rPr>
              <w:t xml:space="preserve"> </w:t>
            </w:r>
          </w:p>
          <w:p w:rsidR="001F172F" w:rsidRPr="00BC3528" w:rsidRDefault="00B73FD6" w:rsidP="00F9343D">
            <w:pPr>
              <w:spacing w:line="240" w:lineRule="auto"/>
              <w:rPr>
                <w:rFonts w:cs="BMWType V2 Light"/>
                <w:sz w:val="28"/>
                <w:szCs w:val="28"/>
                <w:lang w:val="en-GB"/>
              </w:rPr>
            </w:pPr>
            <w:r w:rsidRPr="00BC3528">
              <w:rPr>
                <w:rFonts w:cs="BMWType V2 Light"/>
                <w:sz w:val="28"/>
                <w:szCs w:val="28"/>
                <w:lang w:val="en-GB"/>
              </w:rPr>
              <w:t>BMW Group</w:t>
            </w:r>
            <w:r w:rsidR="00F9343D" w:rsidRPr="00BC3528">
              <w:rPr>
                <w:rFonts w:cs="BMWType V2 Light"/>
                <w:sz w:val="28"/>
                <w:szCs w:val="28"/>
                <w:lang w:val="en-GB"/>
              </w:rPr>
              <w:t xml:space="preserve"> </w:t>
            </w:r>
            <w:r w:rsidR="00636C8C" w:rsidRPr="00BC3528">
              <w:rPr>
                <w:rFonts w:cs="BMWType V2 Light"/>
                <w:sz w:val="28"/>
                <w:szCs w:val="28"/>
                <w:lang w:val="en-GB"/>
              </w:rPr>
              <w:t>deliveries</w:t>
            </w:r>
            <w:r w:rsidR="00A51FE4" w:rsidRPr="00BC3528">
              <w:rPr>
                <w:rFonts w:cs="BMWType V2 Light"/>
                <w:sz w:val="28"/>
                <w:szCs w:val="28"/>
                <w:lang w:val="en-GB"/>
              </w:rPr>
              <w:t xml:space="preserve"> 17.9</w:t>
            </w:r>
            <w:r w:rsidR="00636C8C" w:rsidRPr="00BC3528">
              <w:rPr>
                <w:rFonts w:cs="BMWType V2 Light"/>
                <w:sz w:val="28"/>
                <w:szCs w:val="28"/>
                <w:lang w:val="en-GB"/>
              </w:rPr>
              <w:t xml:space="preserve">% </w:t>
            </w:r>
            <w:r w:rsidR="005947F9" w:rsidRPr="00BC3528">
              <w:rPr>
                <w:rFonts w:cs="BMWType V2 Light"/>
                <w:sz w:val="28"/>
                <w:szCs w:val="28"/>
                <w:lang w:val="en-GB"/>
              </w:rPr>
              <w:t xml:space="preserve">higher </w:t>
            </w:r>
            <w:r w:rsidR="00636C8C" w:rsidRPr="00BC3528">
              <w:rPr>
                <w:rFonts w:cs="BMWType V2 Light"/>
                <w:sz w:val="28"/>
                <w:szCs w:val="28"/>
                <w:lang w:val="en-GB"/>
              </w:rPr>
              <w:t xml:space="preserve">in </w:t>
            </w:r>
            <w:r w:rsidR="00F9343D" w:rsidRPr="00BC3528">
              <w:rPr>
                <w:rFonts w:cs="BMWType V2 Light"/>
                <w:sz w:val="28"/>
                <w:szCs w:val="28"/>
                <w:lang w:val="en-GB"/>
              </w:rPr>
              <w:t>April</w:t>
            </w:r>
          </w:p>
          <w:p w:rsidR="00F9343D" w:rsidRPr="00BC3528" w:rsidRDefault="00140ED9" w:rsidP="00F9343D">
            <w:pPr>
              <w:spacing w:line="240" w:lineRule="auto"/>
              <w:rPr>
                <w:rFonts w:cs="BMWType V2 Light"/>
                <w:sz w:val="28"/>
                <w:szCs w:val="28"/>
                <w:lang w:val="en-GB"/>
              </w:rPr>
            </w:pPr>
            <w:r w:rsidRPr="00BC3528">
              <w:rPr>
                <w:rFonts w:cs="BMWType V2 Light"/>
                <w:sz w:val="28"/>
                <w:szCs w:val="28"/>
                <w:lang w:val="en-GB"/>
              </w:rPr>
              <w:t xml:space="preserve">BMW Group </w:t>
            </w:r>
            <w:r w:rsidR="00636C8C" w:rsidRPr="00BC3528">
              <w:rPr>
                <w:rFonts w:cs="BMWType V2 Light"/>
                <w:sz w:val="28"/>
                <w:szCs w:val="28"/>
                <w:lang w:val="en-GB"/>
              </w:rPr>
              <w:t>sales increase in almost all</w:t>
            </w:r>
            <w:r w:rsidR="00F9343D" w:rsidRPr="00BC3528">
              <w:rPr>
                <w:rFonts w:cs="BMWType V2 Light"/>
                <w:sz w:val="28"/>
                <w:szCs w:val="28"/>
                <w:lang w:val="en-GB"/>
              </w:rPr>
              <w:t xml:space="preserve"> </w:t>
            </w:r>
            <w:r w:rsidR="00636C8C" w:rsidRPr="00BC3528">
              <w:rPr>
                <w:rFonts w:cs="BMWType V2 Light"/>
                <w:sz w:val="28"/>
                <w:szCs w:val="28"/>
                <w:lang w:val="en-GB"/>
              </w:rPr>
              <w:t>markets and regions</w:t>
            </w:r>
          </w:p>
          <w:p w:rsidR="00E30B63" w:rsidRPr="00BC3528" w:rsidRDefault="00E30B63" w:rsidP="00E30B63">
            <w:pPr>
              <w:spacing w:line="360" w:lineRule="auto"/>
              <w:rPr>
                <w:lang w:val="en-GB"/>
              </w:rPr>
            </w:pPr>
          </w:p>
          <w:p w:rsidR="0012139E" w:rsidRPr="00BC3528" w:rsidRDefault="00775F53" w:rsidP="00E30B63">
            <w:pPr>
              <w:spacing w:line="360" w:lineRule="auto"/>
              <w:rPr>
                <w:lang w:val="en-GB"/>
              </w:rPr>
            </w:pPr>
            <w:r w:rsidRPr="00BC3528">
              <w:rPr>
                <w:lang w:val="en-GB"/>
              </w:rPr>
              <w:t>Mu</w:t>
            </w:r>
            <w:r w:rsidR="00D4222D" w:rsidRPr="00BC3528">
              <w:rPr>
                <w:lang w:val="en-GB"/>
              </w:rPr>
              <w:t>n</w:t>
            </w:r>
            <w:r w:rsidRPr="00BC3528">
              <w:rPr>
                <w:lang w:val="en-GB"/>
              </w:rPr>
              <w:t>ich</w:t>
            </w:r>
            <w:r w:rsidR="00D4222D" w:rsidRPr="00BC3528">
              <w:rPr>
                <w:lang w:val="en-GB"/>
              </w:rPr>
              <w:t xml:space="preserve">. </w:t>
            </w:r>
            <w:r w:rsidRPr="00BC3528">
              <w:rPr>
                <w:lang w:val="en-GB"/>
              </w:rPr>
              <w:t xml:space="preserve">The </w:t>
            </w:r>
            <w:r w:rsidR="0012139E" w:rsidRPr="00BC3528">
              <w:rPr>
                <w:lang w:val="en-GB"/>
              </w:rPr>
              <w:t>BMW Group</w:t>
            </w:r>
            <w:r w:rsidR="00770BCB" w:rsidRPr="00BC3528">
              <w:rPr>
                <w:lang w:val="en-GB"/>
              </w:rPr>
              <w:t xml:space="preserve"> </w:t>
            </w:r>
            <w:r w:rsidRPr="00BC3528">
              <w:rPr>
                <w:lang w:val="en-GB"/>
              </w:rPr>
              <w:t xml:space="preserve">reported strong sales growth once again in </w:t>
            </w:r>
            <w:r w:rsidR="00F85BD6" w:rsidRPr="00BC3528">
              <w:rPr>
                <w:lang w:val="en-GB"/>
              </w:rPr>
              <w:t>April.</w:t>
            </w:r>
            <w:r w:rsidR="0012139E" w:rsidRPr="00BC3528">
              <w:rPr>
                <w:lang w:val="en-GB"/>
              </w:rPr>
              <w:t xml:space="preserve"> </w:t>
            </w:r>
            <w:r w:rsidRPr="00BC3528">
              <w:rPr>
                <w:lang w:val="en-GB"/>
              </w:rPr>
              <w:t>A total of 137,</w:t>
            </w:r>
            <w:r w:rsidR="00A51FE4" w:rsidRPr="00BC3528">
              <w:rPr>
                <w:lang w:val="en-GB"/>
              </w:rPr>
              <w:t>183</w:t>
            </w:r>
            <w:r w:rsidR="0012139E" w:rsidRPr="00BC3528">
              <w:rPr>
                <w:lang w:val="en-GB"/>
              </w:rPr>
              <w:t xml:space="preserve"> </w:t>
            </w:r>
            <w:r w:rsidRPr="00BC3528">
              <w:rPr>
                <w:lang w:val="en-GB"/>
              </w:rPr>
              <w:t xml:space="preserve">BMW, MINI and Rolls Royce brand vehicles were delivered to customers </w:t>
            </w:r>
            <w:r w:rsidR="00F51C1D" w:rsidRPr="00BC3528">
              <w:rPr>
                <w:lang w:val="en-GB"/>
              </w:rPr>
              <w:t>(</w:t>
            </w:r>
            <w:r w:rsidRPr="00BC3528">
              <w:rPr>
                <w:lang w:val="en-GB"/>
              </w:rPr>
              <w:t>prev. yr. 116,386/</w:t>
            </w:r>
            <w:r w:rsidR="00F72932">
              <w:rPr>
                <w:lang w:val="en-GB"/>
              </w:rPr>
              <w:t xml:space="preserve"> </w:t>
            </w:r>
            <w:r w:rsidRPr="00BC3528">
              <w:rPr>
                <w:lang w:val="en-GB"/>
              </w:rPr>
              <w:t>+17.</w:t>
            </w:r>
            <w:r w:rsidR="00A51FE4" w:rsidRPr="00BC3528">
              <w:rPr>
                <w:lang w:val="en-GB"/>
              </w:rPr>
              <w:t>9</w:t>
            </w:r>
            <w:r w:rsidR="00F51C1D" w:rsidRPr="00BC3528">
              <w:rPr>
                <w:lang w:val="en-GB"/>
              </w:rPr>
              <w:t xml:space="preserve">%). </w:t>
            </w:r>
            <w:r w:rsidRPr="00BC3528">
              <w:rPr>
                <w:lang w:val="en-GB"/>
              </w:rPr>
              <w:t xml:space="preserve">For the year to the end of April, the </w:t>
            </w:r>
            <w:r w:rsidR="0012139E" w:rsidRPr="00BC3528">
              <w:rPr>
                <w:lang w:val="en-GB"/>
              </w:rPr>
              <w:t xml:space="preserve">BMW Group </w:t>
            </w:r>
            <w:r w:rsidRPr="00BC3528">
              <w:rPr>
                <w:lang w:val="en-GB"/>
              </w:rPr>
              <w:t>achieved a new sales high of 519,</w:t>
            </w:r>
            <w:r w:rsidR="00A51FE4" w:rsidRPr="00BC3528">
              <w:rPr>
                <w:lang w:val="en-GB"/>
              </w:rPr>
              <w:t>944</w:t>
            </w:r>
            <w:r w:rsidR="00352D3D" w:rsidRPr="00BC3528">
              <w:rPr>
                <w:lang w:val="en-GB"/>
              </w:rPr>
              <w:t xml:space="preserve"> </w:t>
            </w:r>
            <w:r w:rsidRPr="00BC3528">
              <w:rPr>
                <w:lang w:val="en-GB"/>
              </w:rPr>
              <w:t xml:space="preserve">vehicles </w:t>
            </w:r>
            <w:r w:rsidR="00963346" w:rsidRPr="00BC3528">
              <w:rPr>
                <w:lang w:val="en-GB"/>
              </w:rPr>
              <w:t>(prev.</w:t>
            </w:r>
            <w:r w:rsidR="007303D3" w:rsidRPr="00BC3528">
              <w:rPr>
                <w:lang w:val="en-GB"/>
              </w:rPr>
              <w:t xml:space="preserve"> </w:t>
            </w:r>
            <w:r w:rsidR="00963346" w:rsidRPr="00BC3528">
              <w:rPr>
                <w:lang w:val="en-GB"/>
              </w:rPr>
              <w:t>yr.:</w:t>
            </w:r>
            <w:r w:rsidR="00963346" w:rsidRPr="00BC3528">
              <w:rPr>
                <w:lang w:val="en-US"/>
              </w:rPr>
              <w:t xml:space="preserve"> </w:t>
            </w:r>
            <w:r w:rsidR="00963346" w:rsidRPr="00BC3528">
              <w:rPr>
                <w:lang w:val="en-GB"/>
              </w:rPr>
              <w:t>432</w:t>
            </w:r>
            <w:r w:rsidR="00474A81">
              <w:rPr>
                <w:lang w:val="en-GB"/>
              </w:rPr>
              <w:t>,</w:t>
            </w:r>
            <w:r w:rsidR="00963346" w:rsidRPr="00BC3528">
              <w:rPr>
                <w:lang w:val="en-GB"/>
              </w:rPr>
              <w:t>016</w:t>
            </w:r>
            <w:r w:rsidR="0012139E" w:rsidRPr="00BC3528">
              <w:rPr>
                <w:lang w:val="en-GB"/>
              </w:rPr>
              <w:t>)</w:t>
            </w:r>
            <w:r w:rsidRPr="00BC3528">
              <w:rPr>
                <w:lang w:val="en-GB"/>
              </w:rPr>
              <w:t xml:space="preserve"> – an increase of 20.</w:t>
            </w:r>
            <w:r w:rsidR="00A51FE4" w:rsidRPr="00BC3528">
              <w:rPr>
                <w:lang w:val="en-GB"/>
              </w:rPr>
              <w:t>4</w:t>
            </w:r>
            <w:r w:rsidR="00F51C1D" w:rsidRPr="00BC3528">
              <w:rPr>
                <w:lang w:val="en-GB"/>
              </w:rPr>
              <w:t>%</w:t>
            </w:r>
            <w:r w:rsidR="0012139E" w:rsidRPr="00BC3528">
              <w:rPr>
                <w:lang w:val="en-GB"/>
              </w:rPr>
              <w:t>.</w:t>
            </w:r>
          </w:p>
          <w:p w:rsidR="00B131F5" w:rsidRPr="00BC3528" w:rsidRDefault="00B131F5" w:rsidP="00B131F5">
            <w:pPr>
              <w:spacing w:line="360" w:lineRule="auto"/>
              <w:rPr>
                <w:lang w:val="en-GB"/>
              </w:rPr>
            </w:pPr>
          </w:p>
          <w:p w:rsidR="00B131F5" w:rsidRPr="00BC3528" w:rsidRDefault="00B131F5" w:rsidP="00B131F5">
            <w:pPr>
              <w:spacing w:line="360" w:lineRule="auto"/>
              <w:rPr>
                <w:lang w:val="en-GB"/>
              </w:rPr>
            </w:pPr>
            <w:r w:rsidRPr="00BC3528">
              <w:rPr>
                <w:lang w:val="en-GB"/>
              </w:rPr>
              <w:t>Ian Robertson, member of the Board of Management of BMW AG, responsible for Sales and Marketing: “In April, our positive mar</w:t>
            </w:r>
            <w:r w:rsidR="00F50B8C" w:rsidRPr="00BC3528">
              <w:rPr>
                <w:lang w:val="en-GB"/>
              </w:rPr>
              <w:t>ket development continued with a strong gain</w:t>
            </w:r>
            <w:r w:rsidRPr="00BC3528">
              <w:rPr>
                <w:lang w:val="en-GB"/>
              </w:rPr>
              <w:t xml:space="preserve"> of nearly 18 per cent. We </w:t>
            </w:r>
            <w:r w:rsidR="00BC3528" w:rsidRPr="00BC3528">
              <w:rPr>
                <w:lang w:val="en-GB"/>
              </w:rPr>
              <w:t xml:space="preserve">continued our </w:t>
            </w:r>
            <w:r w:rsidR="00F50B8C" w:rsidRPr="00BC3528">
              <w:rPr>
                <w:lang w:val="en-GB"/>
              </w:rPr>
              <w:t>balanced growth worldwide with an i</w:t>
            </w:r>
            <w:r w:rsidRPr="00BC3528">
              <w:rPr>
                <w:lang w:val="en-GB"/>
              </w:rPr>
              <w:t>ncrease</w:t>
            </w:r>
            <w:r w:rsidR="00F50B8C" w:rsidRPr="00BC3528">
              <w:rPr>
                <w:lang w:val="en-GB"/>
              </w:rPr>
              <w:t xml:space="preserve"> in</w:t>
            </w:r>
            <w:r w:rsidRPr="00BC3528">
              <w:rPr>
                <w:lang w:val="en-GB"/>
              </w:rPr>
              <w:t xml:space="preserve"> sales</w:t>
            </w:r>
            <w:r w:rsidR="00F50B8C" w:rsidRPr="00BC3528">
              <w:rPr>
                <w:lang w:val="en-GB"/>
              </w:rPr>
              <w:t xml:space="preserve"> across </w:t>
            </w:r>
            <w:r w:rsidRPr="00BC3528">
              <w:rPr>
                <w:lang w:val="en-GB"/>
              </w:rPr>
              <w:t>almost all regions and markets. Germany, the U</w:t>
            </w:r>
            <w:r w:rsidR="00F50B8C" w:rsidRPr="00BC3528">
              <w:rPr>
                <w:lang w:val="en-GB"/>
              </w:rPr>
              <w:t xml:space="preserve">nited States </w:t>
            </w:r>
            <w:r w:rsidRPr="00BC3528">
              <w:rPr>
                <w:lang w:val="en-GB"/>
              </w:rPr>
              <w:t xml:space="preserve">and China </w:t>
            </w:r>
            <w:r w:rsidR="00F50B8C" w:rsidRPr="00BC3528">
              <w:rPr>
                <w:lang w:val="en-GB"/>
              </w:rPr>
              <w:t>remain</w:t>
            </w:r>
            <w:r w:rsidRPr="00BC3528">
              <w:rPr>
                <w:lang w:val="en-GB"/>
              </w:rPr>
              <w:t xml:space="preserve"> our three largest markets. But we also saw impressive growth in the dynamic young markets of Brazil, Russia, India, Korea and Turkey – the so-called BRIKT-countries.</w:t>
            </w:r>
            <w:r w:rsidR="00B802E0" w:rsidRPr="00BC3528">
              <w:rPr>
                <w:lang w:val="en-GB"/>
              </w:rPr>
              <w:t>” Robertson continues:”We are on our way to achieve a 2011 s</w:t>
            </w:r>
            <w:r w:rsidRPr="00BC3528">
              <w:rPr>
                <w:lang w:val="en-GB"/>
              </w:rPr>
              <w:t xml:space="preserve">ales volume </w:t>
            </w:r>
            <w:r w:rsidR="00B802E0" w:rsidRPr="00BC3528">
              <w:rPr>
                <w:lang w:val="en-GB"/>
              </w:rPr>
              <w:t xml:space="preserve">of well over </w:t>
            </w:r>
            <w:r w:rsidRPr="00BC3528">
              <w:rPr>
                <w:lang w:val="en-GB"/>
              </w:rPr>
              <w:t>1.5 million units, a new all-time high, with the BMW, MINI and Rolls-Royce brands all achieving new sales volume records.”</w:t>
            </w:r>
          </w:p>
          <w:p w:rsidR="0012139E" w:rsidRPr="00BC3528" w:rsidRDefault="0012139E" w:rsidP="00E30B63">
            <w:pPr>
              <w:spacing w:line="360" w:lineRule="auto"/>
              <w:rPr>
                <w:lang w:val="en-GB"/>
              </w:rPr>
            </w:pPr>
          </w:p>
          <w:p w:rsidR="000C150B" w:rsidRPr="00BC3528" w:rsidRDefault="000C150B" w:rsidP="000C150B">
            <w:pPr>
              <w:spacing w:line="360" w:lineRule="auto"/>
              <w:rPr>
                <w:lang w:val="en-GB"/>
              </w:rPr>
            </w:pPr>
            <w:r w:rsidRPr="00BC3528">
              <w:rPr>
                <w:lang w:val="en-GB"/>
              </w:rPr>
              <w:t xml:space="preserve">BMW </w:t>
            </w:r>
            <w:r w:rsidR="00BD6968" w:rsidRPr="00BC3528">
              <w:rPr>
                <w:lang w:val="en-GB"/>
              </w:rPr>
              <w:t>brand volumes</w:t>
            </w:r>
            <w:r w:rsidRPr="00BC3528">
              <w:rPr>
                <w:lang w:val="en-GB"/>
              </w:rPr>
              <w:t xml:space="preserve"> </w:t>
            </w:r>
            <w:r w:rsidR="00BD6968" w:rsidRPr="00BC3528">
              <w:rPr>
                <w:lang w:val="en-GB"/>
              </w:rPr>
              <w:t>increased by 14.</w:t>
            </w:r>
            <w:r w:rsidRPr="00BC3528">
              <w:rPr>
                <w:lang w:val="en-GB"/>
              </w:rPr>
              <w:t xml:space="preserve">8% </w:t>
            </w:r>
            <w:r w:rsidR="00BD6968" w:rsidRPr="00BC3528">
              <w:rPr>
                <w:lang w:val="en-GB"/>
              </w:rPr>
              <w:t>in April to 113,</w:t>
            </w:r>
            <w:r w:rsidR="00A51FE4" w:rsidRPr="00BC3528">
              <w:rPr>
                <w:lang w:val="en-GB"/>
              </w:rPr>
              <w:t>078</w:t>
            </w:r>
            <w:r w:rsidRPr="00BC3528">
              <w:rPr>
                <w:lang w:val="en-GB"/>
              </w:rPr>
              <w:t xml:space="preserve"> </w:t>
            </w:r>
            <w:r w:rsidR="00BD6968" w:rsidRPr="00BC3528">
              <w:rPr>
                <w:lang w:val="en-GB"/>
              </w:rPr>
              <w:t>vehicles</w:t>
            </w:r>
            <w:r w:rsidRPr="00BC3528">
              <w:rPr>
                <w:lang w:val="en-GB"/>
              </w:rPr>
              <w:t xml:space="preserve"> (</w:t>
            </w:r>
            <w:r w:rsidR="00775F53" w:rsidRPr="00BC3528">
              <w:rPr>
                <w:lang w:val="en-GB"/>
              </w:rPr>
              <w:t>prev. yr</w:t>
            </w:r>
            <w:r w:rsidR="00BD6968" w:rsidRPr="00BC3528">
              <w:rPr>
                <w:lang w:val="en-GB"/>
              </w:rPr>
              <w:t>. 98,</w:t>
            </w:r>
            <w:r w:rsidRPr="00BC3528">
              <w:rPr>
                <w:lang w:val="en-GB"/>
              </w:rPr>
              <w:t xml:space="preserve">488). </w:t>
            </w:r>
            <w:r w:rsidR="00FB0BF4" w:rsidRPr="00BC3528">
              <w:rPr>
                <w:lang w:val="en-GB"/>
              </w:rPr>
              <w:t>As</w:t>
            </w:r>
            <w:r w:rsidR="00BD6968" w:rsidRPr="00BC3528">
              <w:rPr>
                <w:lang w:val="en-GB"/>
              </w:rPr>
              <w:t xml:space="preserve"> of </w:t>
            </w:r>
            <w:r w:rsidRPr="00BC3528">
              <w:rPr>
                <w:lang w:val="en-GB"/>
              </w:rPr>
              <w:t>April 2011</w:t>
            </w:r>
            <w:r w:rsidR="00BD6968" w:rsidRPr="00BC3528">
              <w:rPr>
                <w:lang w:val="en-GB"/>
              </w:rPr>
              <w:t>, sales of BMW brand vehicles were 19.2% higher than the previous year at 434,</w:t>
            </w:r>
            <w:r w:rsidR="00A51FE4" w:rsidRPr="00BC3528">
              <w:rPr>
                <w:lang w:val="en-GB"/>
              </w:rPr>
              <w:t>257</w:t>
            </w:r>
            <w:r w:rsidRPr="00BC3528">
              <w:rPr>
                <w:lang w:val="en-GB"/>
              </w:rPr>
              <w:t xml:space="preserve"> </w:t>
            </w:r>
            <w:r w:rsidR="00BD6968" w:rsidRPr="00BC3528">
              <w:rPr>
                <w:lang w:val="en-GB"/>
              </w:rPr>
              <w:t xml:space="preserve">units </w:t>
            </w:r>
            <w:r w:rsidR="00172E0A" w:rsidRPr="00BC3528">
              <w:rPr>
                <w:lang w:val="en-GB"/>
              </w:rPr>
              <w:t>(364,</w:t>
            </w:r>
            <w:r w:rsidRPr="00BC3528">
              <w:rPr>
                <w:lang w:val="en-GB"/>
              </w:rPr>
              <w:t>307).</w:t>
            </w:r>
          </w:p>
          <w:p w:rsidR="000C150B" w:rsidRPr="00BC3528" w:rsidRDefault="000C150B" w:rsidP="000C150B">
            <w:pPr>
              <w:spacing w:line="360" w:lineRule="auto"/>
              <w:rPr>
                <w:lang w:val="en-GB"/>
              </w:rPr>
            </w:pPr>
          </w:p>
          <w:p w:rsidR="000C150B" w:rsidRPr="00BC3528" w:rsidRDefault="00BD6968" w:rsidP="000C150B">
            <w:pPr>
              <w:spacing w:line="360" w:lineRule="auto"/>
              <w:rPr>
                <w:lang w:val="en-GB"/>
              </w:rPr>
            </w:pPr>
            <w:r w:rsidRPr="00BC3528">
              <w:rPr>
                <w:lang w:val="en-GB"/>
              </w:rPr>
              <w:t xml:space="preserve">The new BMW X3 continued to </w:t>
            </w:r>
            <w:r w:rsidR="007C4C54" w:rsidRPr="00BC3528">
              <w:rPr>
                <w:lang w:val="en-GB"/>
              </w:rPr>
              <w:t>show</w:t>
            </w:r>
            <w:r w:rsidRPr="00BC3528">
              <w:rPr>
                <w:lang w:val="en-GB"/>
              </w:rPr>
              <w:t xml:space="preserve"> strong growth</w:t>
            </w:r>
            <w:r w:rsidR="000C150B" w:rsidRPr="00BC3528">
              <w:rPr>
                <w:lang w:val="en-GB"/>
              </w:rPr>
              <w:t>. I</w:t>
            </w:r>
            <w:r w:rsidRPr="00BC3528">
              <w:rPr>
                <w:lang w:val="en-GB"/>
              </w:rPr>
              <w:t xml:space="preserve">n </w:t>
            </w:r>
            <w:r w:rsidR="000C150B" w:rsidRPr="00BC3528">
              <w:rPr>
                <w:lang w:val="en-GB"/>
              </w:rPr>
              <w:t>April</w:t>
            </w:r>
            <w:r w:rsidR="00A51FE4" w:rsidRPr="00BC3528">
              <w:rPr>
                <w:lang w:val="en-GB"/>
              </w:rPr>
              <w:t>, sales surged 140</w:t>
            </w:r>
            <w:r w:rsidR="000C150B" w:rsidRPr="00BC3528">
              <w:rPr>
                <w:lang w:val="en-GB"/>
              </w:rPr>
              <w:t xml:space="preserve">% </w:t>
            </w:r>
            <w:r w:rsidRPr="00BC3528">
              <w:rPr>
                <w:lang w:val="en-GB"/>
              </w:rPr>
              <w:t>to 9,</w:t>
            </w:r>
            <w:r w:rsidR="00A51FE4" w:rsidRPr="00BC3528">
              <w:rPr>
                <w:lang w:val="en-GB"/>
              </w:rPr>
              <w:t>902</w:t>
            </w:r>
            <w:r w:rsidR="000C150B" w:rsidRPr="00BC3528">
              <w:rPr>
                <w:lang w:val="en-GB"/>
              </w:rPr>
              <w:t xml:space="preserve"> </w:t>
            </w:r>
            <w:r w:rsidRPr="00BC3528">
              <w:rPr>
                <w:lang w:val="en-GB"/>
              </w:rPr>
              <w:t>units</w:t>
            </w:r>
            <w:r w:rsidR="000C150B" w:rsidRPr="00BC3528">
              <w:rPr>
                <w:lang w:val="en-GB"/>
              </w:rPr>
              <w:t xml:space="preserve"> (</w:t>
            </w:r>
            <w:r w:rsidR="00775F53" w:rsidRPr="00BC3528">
              <w:rPr>
                <w:lang w:val="en-GB"/>
              </w:rPr>
              <w:t>prev. yr</w:t>
            </w:r>
            <w:r w:rsidR="00172E0A" w:rsidRPr="00BC3528">
              <w:rPr>
                <w:lang w:val="en-GB"/>
              </w:rPr>
              <w:t>. 4,</w:t>
            </w:r>
            <w:r w:rsidR="000C150B" w:rsidRPr="00BC3528">
              <w:rPr>
                <w:lang w:val="en-GB"/>
              </w:rPr>
              <w:t xml:space="preserve">126). </w:t>
            </w:r>
            <w:r w:rsidRPr="00BC3528">
              <w:rPr>
                <w:lang w:val="en-GB"/>
              </w:rPr>
              <w:t xml:space="preserve">The other BMW X models are also performing </w:t>
            </w:r>
            <w:r w:rsidR="007C4C54" w:rsidRPr="00BC3528">
              <w:rPr>
                <w:lang w:val="en-GB"/>
              </w:rPr>
              <w:t>extremely</w:t>
            </w:r>
            <w:r w:rsidRPr="00BC3528">
              <w:rPr>
                <w:lang w:val="en-GB"/>
              </w:rPr>
              <w:t xml:space="preserve"> well</w:t>
            </w:r>
            <w:r w:rsidR="000C150B" w:rsidRPr="00BC3528">
              <w:rPr>
                <w:lang w:val="en-GB"/>
              </w:rPr>
              <w:t xml:space="preserve">. </w:t>
            </w:r>
            <w:r w:rsidRPr="00BC3528">
              <w:rPr>
                <w:lang w:val="en-GB"/>
              </w:rPr>
              <w:t>High rates of growth were re</w:t>
            </w:r>
            <w:r w:rsidR="00DA60C2" w:rsidRPr="00BC3528">
              <w:rPr>
                <w:lang w:val="en-GB"/>
              </w:rPr>
              <w:t>port</w:t>
            </w:r>
            <w:r w:rsidRPr="00BC3528">
              <w:rPr>
                <w:lang w:val="en-GB"/>
              </w:rPr>
              <w:t>ed by the BMW X1</w:t>
            </w:r>
            <w:r w:rsidR="00172E0A" w:rsidRPr="00BC3528">
              <w:rPr>
                <w:lang w:val="en-GB"/>
              </w:rPr>
              <w:t xml:space="preserve"> with</w:t>
            </w:r>
            <w:r w:rsidRPr="00BC3528">
              <w:rPr>
                <w:lang w:val="en-GB"/>
              </w:rPr>
              <w:t xml:space="preserve"> </w:t>
            </w:r>
            <w:r w:rsidR="00A51FE4" w:rsidRPr="00BC3528">
              <w:rPr>
                <w:lang w:val="en-GB"/>
              </w:rPr>
              <w:t>a total of 10,846</w:t>
            </w:r>
            <w:r w:rsidR="00172E0A" w:rsidRPr="00BC3528">
              <w:rPr>
                <w:lang w:val="en-GB"/>
              </w:rPr>
              <w:t xml:space="preserve"> vehicles </w:t>
            </w:r>
            <w:r w:rsidR="008C0EAE" w:rsidRPr="00BC3528">
              <w:rPr>
                <w:lang w:val="en-GB"/>
              </w:rPr>
              <w:t>delivered to</w:t>
            </w:r>
            <w:r w:rsidRPr="00BC3528">
              <w:rPr>
                <w:lang w:val="en-GB"/>
              </w:rPr>
              <w:t xml:space="preserve"> customers in </w:t>
            </w:r>
            <w:r w:rsidR="000C150B" w:rsidRPr="00BC3528">
              <w:rPr>
                <w:lang w:val="en-GB"/>
              </w:rPr>
              <w:t>April (+34</w:t>
            </w:r>
            <w:r w:rsidRPr="00BC3528">
              <w:rPr>
                <w:lang w:val="en-GB"/>
              </w:rPr>
              <w:t>.</w:t>
            </w:r>
            <w:r w:rsidR="00A51FE4" w:rsidRPr="00BC3528">
              <w:rPr>
                <w:lang w:val="en-GB"/>
              </w:rPr>
              <w:t>3</w:t>
            </w:r>
            <w:r w:rsidR="000C150B" w:rsidRPr="00BC3528">
              <w:rPr>
                <w:lang w:val="en-GB"/>
              </w:rPr>
              <w:t xml:space="preserve">%). </w:t>
            </w:r>
            <w:r w:rsidRPr="00BC3528">
              <w:rPr>
                <w:lang w:val="en-GB"/>
              </w:rPr>
              <w:t>Sales of the large</w:t>
            </w:r>
            <w:r w:rsidR="008A0D0A" w:rsidRPr="00BC3528">
              <w:rPr>
                <w:lang w:val="en-GB"/>
              </w:rPr>
              <w:t>-size</w:t>
            </w:r>
            <w:r w:rsidRPr="00BC3528">
              <w:rPr>
                <w:lang w:val="en-GB"/>
              </w:rPr>
              <w:t xml:space="preserve"> </w:t>
            </w:r>
            <w:r w:rsidR="000C150B" w:rsidRPr="00BC3528">
              <w:rPr>
                <w:lang w:val="en-GB"/>
              </w:rPr>
              <w:t>BMW X5</w:t>
            </w:r>
            <w:r w:rsidR="00B54E3A">
              <w:rPr>
                <w:lang w:val="en-GB"/>
              </w:rPr>
              <w:t xml:space="preserve"> </w:t>
            </w:r>
            <w:r w:rsidR="000C150B" w:rsidRPr="00BC3528">
              <w:rPr>
                <w:lang w:val="en-GB"/>
              </w:rPr>
              <w:t xml:space="preserve">/ X6 </w:t>
            </w:r>
            <w:r w:rsidR="00A51FE4" w:rsidRPr="00BC3528">
              <w:rPr>
                <w:lang w:val="en-GB"/>
              </w:rPr>
              <w:t>models climbed 12.7</w:t>
            </w:r>
            <w:r w:rsidR="000C150B" w:rsidRPr="00BC3528">
              <w:rPr>
                <w:lang w:val="en-GB"/>
              </w:rPr>
              <w:t xml:space="preserve">% </w:t>
            </w:r>
            <w:r w:rsidRPr="00BC3528">
              <w:rPr>
                <w:lang w:val="en-GB"/>
              </w:rPr>
              <w:t>year-on-year</w:t>
            </w:r>
            <w:r w:rsidR="002B2C67" w:rsidRPr="00BC3528">
              <w:rPr>
                <w:lang w:val="en-GB"/>
              </w:rPr>
              <w:t xml:space="preserve"> (11</w:t>
            </w:r>
            <w:r w:rsidR="00B54E3A">
              <w:rPr>
                <w:lang w:val="en-GB"/>
              </w:rPr>
              <w:t>,</w:t>
            </w:r>
            <w:r w:rsidR="002B2C67" w:rsidRPr="00BC3528">
              <w:rPr>
                <w:lang w:val="en-GB"/>
              </w:rPr>
              <w:t>730/prev.</w:t>
            </w:r>
            <w:r w:rsidR="007303D3" w:rsidRPr="00BC3528">
              <w:rPr>
                <w:lang w:val="en-GB"/>
              </w:rPr>
              <w:t xml:space="preserve"> </w:t>
            </w:r>
            <w:r w:rsidR="002B2C67" w:rsidRPr="00BC3528">
              <w:rPr>
                <w:lang w:val="en-GB"/>
              </w:rPr>
              <w:t>yr.: 10</w:t>
            </w:r>
            <w:r w:rsidR="00B54E3A">
              <w:rPr>
                <w:lang w:val="en-GB"/>
              </w:rPr>
              <w:t>,</w:t>
            </w:r>
            <w:r w:rsidR="002B2C67" w:rsidRPr="00BC3528">
              <w:rPr>
                <w:lang w:val="en-GB"/>
              </w:rPr>
              <w:t>406)</w:t>
            </w:r>
            <w:r w:rsidR="000C150B" w:rsidRPr="00BC3528">
              <w:rPr>
                <w:lang w:val="en-GB"/>
              </w:rPr>
              <w:t xml:space="preserve">. </w:t>
            </w:r>
            <w:r w:rsidRPr="00BC3528">
              <w:rPr>
                <w:lang w:val="en-GB"/>
              </w:rPr>
              <w:t>The X models</w:t>
            </w:r>
            <w:r w:rsidR="000C150B" w:rsidRPr="00BC3528">
              <w:rPr>
                <w:lang w:val="en-GB"/>
              </w:rPr>
              <w:t xml:space="preserve"> </w:t>
            </w:r>
            <w:r w:rsidRPr="00BC3528">
              <w:rPr>
                <w:lang w:val="en-GB"/>
              </w:rPr>
              <w:t xml:space="preserve">therefore account for </w:t>
            </w:r>
            <w:r w:rsidR="000C150B" w:rsidRPr="00BC3528">
              <w:rPr>
                <w:lang w:val="en-GB"/>
              </w:rPr>
              <w:t>28</w:t>
            </w:r>
            <w:r w:rsidR="00A51FE4" w:rsidRPr="00BC3528">
              <w:rPr>
                <w:lang w:val="en-GB"/>
              </w:rPr>
              <w:t>.7</w:t>
            </w:r>
            <w:r w:rsidR="000C150B" w:rsidRPr="00BC3528">
              <w:rPr>
                <w:lang w:val="en-GB"/>
              </w:rPr>
              <w:t xml:space="preserve">% </w:t>
            </w:r>
            <w:r w:rsidRPr="00BC3528">
              <w:rPr>
                <w:lang w:val="en-GB"/>
              </w:rPr>
              <w:t>of the BMW brand’s produc</w:t>
            </w:r>
            <w:r w:rsidR="000C150B" w:rsidRPr="00BC3528">
              <w:rPr>
                <w:lang w:val="en-GB"/>
              </w:rPr>
              <w:t>t</w:t>
            </w:r>
            <w:r w:rsidRPr="00BC3528">
              <w:rPr>
                <w:lang w:val="en-GB"/>
              </w:rPr>
              <w:t xml:space="preserve"> range</w:t>
            </w:r>
            <w:r w:rsidR="000C150B" w:rsidRPr="00BC3528">
              <w:rPr>
                <w:lang w:val="en-GB"/>
              </w:rPr>
              <w:t>.</w:t>
            </w:r>
            <w:r w:rsidR="007303D3" w:rsidRPr="00BC3528">
              <w:rPr>
                <w:lang w:val="en-GB"/>
              </w:rPr>
              <w:t xml:space="preserve"> </w:t>
            </w:r>
            <w:r w:rsidR="00447CFA" w:rsidRPr="00BC3528">
              <w:rPr>
                <w:lang w:val="en-GB"/>
              </w:rPr>
              <w:t>Dema</w:t>
            </w:r>
            <w:r w:rsidR="00C21086" w:rsidRPr="00BC3528">
              <w:rPr>
                <w:lang w:val="en-GB"/>
              </w:rPr>
              <w:t>nd for the new BMW 5 Series</w:t>
            </w:r>
            <w:r w:rsidR="00447CFA" w:rsidRPr="00BC3528">
              <w:rPr>
                <w:lang w:val="en-GB"/>
              </w:rPr>
              <w:t xml:space="preserve"> remains strong</w:t>
            </w:r>
            <w:r w:rsidR="000C150B" w:rsidRPr="00BC3528">
              <w:rPr>
                <w:lang w:val="en-GB"/>
              </w:rPr>
              <w:t xml:space="preserve">. </w:t>
            </w:r>
            <w:r w:rsidR="00A51FE4" w:rsidRPr="00BC3528">
              <w:rPr>
                <w:lang w:val="en-GB"/>
              </w:rPr>
              <w:t>With total sales of 24,944</w:t>
            </w:r>
            <w:r w:rsidR="000C150B" w:rsidRPr="00BC3528">
              <w:rPr>
                <w:lang w:val="en-GB"/>
              </w:rPr>
              <w:t xml:space="preserve"> </w:t>
            </w:r>
            <w:r w:rsidRPr="00BC3528">
              <w:rPr>
                <w:lang w:val="en-GB"/>
              </w:rPr>
              <w:t>vehicles</w:t>
            </w:r>
            <w:r w:rsidR="007675D0">
              <w:rPr>
                <w:lang w:val="en-GB"/>
              </w:rPr>
              <w:t xml:space="preserve"> in April</w:t>
            </w:r>
            <w:r w:rsidR="00A51FE4" w:rsidRPr="00BC3528">
              <w:rPr>
                <w:lang w:val="en-GB"/>
              </w:rPr>
              <w:t xml:space="preserve"> (+98.5</w:t>
            </w:r>
            <w:r w:rsidR="000C150B" w:rsidRPr="00BC3528">
              <w:rPr>
                <w:lang w:val="en-GB"/>
              </w:rPr>
              <w:t xml:space="preserve">%) </w:t>
            </w:r>
            <w:r w:rsidR="00447CFA" w:rsidRPr="00BC3528">
              <w:rPr>
                <w:lang w:val="en-GB"/>
              </w:rPr>
              <w:t xml:space="preserve">the </w:t>
            </w:r>
            <w:r w:rsidR="000C150B" w:rsidRPr="00BC3528">
              <w:rPr>
                <w:lang w:val="en-GB"/>
              </w:rPr>
              <w:t>BMW 5</w:t>
            </w:r>
            <w:r w:rsidR="00447CFA" w:rsidRPr="00BC3528">
              <w:rPr>
                <w:lang w:val="en-GB"/>
              </w:rPr>
              <w:t xml:space="preserve"> S</w:t>
            </w:r>
            <w:r w:rsidR="000C150B" w:rsidRPr="00BC3528">
              <w:rPr>
                <w:lang w:val="en-GB"/>
              </w:rPr>
              <w:t>er</w:t>
            </w:r>
            <w:r w:rsidR="00447CFA" w:rsidRPr="00BC3528">
              <w:rPr>
                <w:lang w:val="en-GB"/>
              </w:rPr>
              <w:t>ies</w:t>
            </w:r>
            <w:r w:rsidR="000C150B" w:rsidRPr="00BC3528">
              <w:rPr>
                <w:lang w:val="en-GB"/>
              </w:rPr>
              <w:t xml:space="preserve"> </w:t>
            </w:r>
            <w:r w:rsidR="007C4C54" w:rsidRPr="00BC3528">
              <w:rPr>
                <w:lang w:val="en-GB"/>
              </w:rPr>
              <w:t>is</w:t>
            </w:r>
            <w:r w:rsidR="00447CFA" w:rsidRPr="00BC3528">
              <w:rPr>
                <w:lang w:val="en-GB"/>
              </w:rPr>
              <w:t xml:space="preserve"> the clear leader in its segment</w:t>
            </w:r>
            <w:r w:rsidR="000C150B" w:rsidRPr="00BC3528">
              <w:rPr>
                <w:lang w:val="en-GB"/>
              </w:rPr>
              <w:t>.</w:t>
            </w:r>
          </w:p>
          <w:p w:rsidR="000C150B" w:rsidRPr="00BC3528" w:rsidRDefault="000C150B" w:rsidP="000C150B">
            <w:pPr>
              <w:spacing w:line="360" w:lineRule="auto"/>
              <w:rPr>
                <w:lang w:val="en-GB"/>
              </w:rPr>
            </w:pPr>
          </w:p>
          <w:p w:rsidR="000C150B" w:rsidRPr="00BC3528" w:rsidRDefault="00447CFA" w:rsidP="000C150B">
            <w:pPr>
              <w:spacing w:line="360" w:lineRule="auto"/>
              <w:rPr>
                <w:lang w:val="en-GB"/>
              </w:rPr>
            </w:pPr>
            <w:r w:rsidRPr="00BC3528">
              <w:rPr>
                <w:lang w:val="en-GB"/>
              </w:rPr>
              <w:t xml:space="preserve">The </w:t>
            </w:r>
            <w:r w:rsidR="000C150B" w:rsidRPr="00BC3528">
              <w:rPr>
                <w:lang w:val="en-GB"/>
              </w:rPr>
              <w:t xml:space="preserve">MINI </w:t>
            </w:r>
            <w:r w:rsidRPr="00BC3528">
              <w:rPr>
                <w:lang w:val="en-GB"/>
              </w:rPr>
              <w:t xml:space="preserve">brand </w:t>
            </w:r>
            <w:r w:rsidR="007C4C54" w:rsidRPr="00BC3528">
              <w:rPr>
                <w:lang w:val="en-GB"/>
              </w:rPr>
              <w:t xml:space="preserve">also </w:t>
            </w:r>
            <w:r w:rsidRPr="00BC3528">
              <w:rPr>
                <w:lang w:val="en-GB"/>
              </w:rPr>
              <w:t>had a very successful month</w:t>
            </w:r>
            <w:r w:rsidR="000C150B" w:rsidRPr="00BC3528">
              <w:rPr>
                <w:lang w:val="en-GB"/>
              </w:rPr>
              <w:t>.</w:t>
            </w:r>
            <w:r w:rsidRPr="00BC3528">
              <w:rPr>
                <w:lang w:val="en-GB"/>
              </w:rPr>
              <w:t xml:space="preserve"> Sales climbed to </w:t>
            </w:r>
            <w:r w:rsidR="007C4C54" w:rsidRPr="00BC3528">
              <w:rPr>
                <w:lang w:val="en-GB"/>
              </w:rPr>
              <w:t>23,</w:t>
            </w:r>
            <w:r w:rsidR="00A51FE4" w:rsidRPr="00BC3528">
              <w:rPr>
                <w:lang w:val="en-GB"/>
              </w:rPr>
              <w:t>839</w:t>
            </w:r>
            <w:r w:rsidR="000C150B" w:rsidRPr="00BC3528">
              <w:rPr>
                <w:lang w:val="en-GB"/>
              </w:rPr>
              <w:t xml:space="preserve"> </w:t>
            </w:r>
            <w:r w:rsidR="00BD6968" w:rsidRPr="00BC3528">
              <w:rPr>
                <w:lang w:val="en-GB"/>
              </w:rPr>
              <w:t>vehicles</w:t>
            </w:r>
            <w:r w:rsidR="000C150B" w:rsidRPr="00BC3528">
              <w:rPr>
                <w:lang w:val="en-GB"/>
              </w:rPr>
              <w:t xml:space="preserve"> (</w:t>
            </w:r>
            <w:r w:rsidR="00775F53" w:rsidRPr="00BC3528">
              <w:rPr>
                <w:lang w:val="en-GB"/>
              </w:rPr>
              <w:t>prev. yr</w:t>
            </w:r>
            <w:r w:rsidR="007C4C54" w:rsidRPr="00BC3528">
              <w:rPr>
                <w:lang w:val="en-GB"/>
              </w:rPr>
              <w:t>. 17,</w:t>
            </w:r>
            <w:r w:rsidRPr="00BC3528">
              <w:rPr>
                <w:lang w:val="en-GB"/>
              </w:rPr>
              <w:t xml:space="preserve">719) – an increase of </w:t>
            </w:r>
            <w:r w:rsidR="000C150B" w:rsidRPr="00BC3528">
              <w:rPr>
                <w:lang w:val="en-GB"/>
              </w:rPr>
              <w:t>34</w:t>
            </w:r>
            <w:r w:rsidRPr="00BC3528">
              <w:rPr>
                <w:lang w:val="en-GB"/>
              </w:rPr>
              <w:t>.</w:t>
            </w:r>
            <w:r w:rsidR="00A51FE4" w:rsidRPr="00BC3528">
              <w:rPr>
                <w:lang w:val="en-GB"/>
              </w:rPr>
              <w:t>5</w:t>
            </w:r>
            <w:r w:rsidR="000C150B" w:rsidRPr="00BC3528">
              <w:rPr>
                <w:lang w:val="en-GB"/>
              </w:rPr>
              <w:t>%</w:t>
            </w:r>
            <w:r w:rsidRPr="00BC3528">
              <w:rPr>
                <w:lang w:val="en-GB"/>
              </w:rPr>
              <w:t xml:space="preserve"> </w:t>
            </w:r>
            <w:r w:rsidR="00DA60C2" w:rsidRPr="00BC3528">
              <w:rPr>
                <w:lang w:val="en-GB"/>
              </w:rPr>
              <w:t>over the same period last year</w:t>
            </w:r>
            <w:r w:rsidR="00A51FE4" w:rsidRPr="00BC3528">
              <w:rPr>
                <w:lang w:val="en-GB"/>
              </w:rPr>
              <w:t>. In China (1,</w:t>
            </w:r>
            <w:r w:rsidR="00995DE9" w:rsidRPr="00BC3528">
              <w:rPr>
                <w:lang w:val="en-GB"/>
              </w:rPr>
              <w:t>400</w:t>
            </w:r>
            <w:r w:rsidR="00A51FE4" w:rsidRPr="00BC3528">
              <w:rPr>
                <w:lang w:val="en-GB"/>
              </w:rPr>
              <w:t>/ +8</w:t>
            </w:r>
            <w:r w:rsidR="00995DE9" w:rsidRPr="00BC3528">
              <w:rPr>
                <w:lang w:val="en-GB"/>
              </w:rPr>
              <w:t>9</w:t>
            </w:r>
            <w:r w:rsidR="00A51FE4" w:rsidRPr="00BC3528">
              <w:rPr>
                <w:lang w:val="en-GB"/>
              </w:rPr>
              <w:t>.2</w:t>
            </w:r>
            <w:r w:rsidR="000C150B" w:rsidRPr="00BC3528">
              <w:rPr>
                <w:lang w:val="en-GB"/>
              </w:rPr>
              <w:t xml:space="preserve">%), </w:t>
            </w:r>
            <w:r w:rsidR="000C150B" w:rsidRPr="00BC3528">
              <w:rPr>
                <w:lang w:val="en-GB"/>
              </w:rPr>
              <w:lastRenderedPageBreak/>
              <w:t>S</w:t>
            </w:r>
            <w:r w:rsidR="000F6535" w:rsidRPr="00BC3528">
              <w:rPr>
                <w:lang w:val="en-GB"/>
              </w:rPr>
              <w:t>outh Korea (300</w:t>
            </w:r>
            <w:r w:rsidRPr="00BC3528">
              <w:rPr>
                <w:lang w:val="en-GB"/>
              </w:rPr>
              <w:t>/ +1</w:t>
            </w:r>
            <w:r w:rsidR="000F6535" w:rsidRPr="00BC3528">
              <w:rPr>
                <w:lang w:val="en-GB"/>
              </w:rPr>
              <w:t>30.8</w:t>
            </w:r>
            <w:r w:rsidRPr="00BC3528">
              <w:rPr>
                <w:lang w:val="en-GB"/>
              </w:rPr>
              <w:t>%) a</w:t>
            </w:r>
            <w:r w:rsidR="000C150B" w:rsidRPr="00BC3528">
              <w:rPr>
                <w:lang w:val="en-GB"/>
              </w:rPr>
              <w:t>nd Russ</w:t>
            </w:r>
            <w:r w:rsidRPr="00BC3528">
              <w:rPr>
                <w:lang w:val="en-GB"/>
              </w:rPr>
              <w:t>ia (165/ +283.</w:t>
            </w:r>
            <w:r w:rsidR="000C150B" w:rsidRPr="00BC3528">
              <w:rPr>
                <w:lang w:val="en-GB"/>
              </w:rPr>
              <w:t xml:space="preserve">7%) </w:t>
            </w:r>
            <w:r w:rsidRPr="00BC3528">
              <w:rPr>
                <w:lang w:val="en-GB"/>
              </w:rPr>
              <w:t xml:space="preserve">sales </w:t>
            </w:r>
            <w:r w:rsidR="007C4C54" w:rsidRPr="00BC3528">
              <w:rPr>
                <w:lang w:val="en-GB"/>
              </w:rPr>
              <w:t>growth was</w:t>
            </w:r>
            <w:r w:rsidR="00DA60C2" w:rsidRPr="00BC3528">
              <w:rPr>
                <w:lang w:val="en-GB"/>
              </w:rPr>
              <w:t xml:space="preserve"> </w:t>
            </w:r>
            <w:r w:rsidRPr="00BC3528">
              <w:rPr>
                <w:lang w:val="en-GB"/>
              </w:rPr>
              <w:t>in the three-digit percentage range</w:t>
            </w:r>
            <w:r w:rsidR="000C150B" w:rsidRPr="00BC3528">
              <w:rPr>
                <w:lang w:val="en-GB"/>
              </w:rPr>
              <w:t xml:space="preserve">. </w:t>
            </w:r>
            <w:r w:rsidRPr="00BC3528">
              <w:rPr>
                <w:lang w:val="en-GB"/>
              </w:rPr>
              <w:t xml:space="preserve">The number of MINI models </w:t>
            </w:r>
            <w:r w:rsidR="00D504DE" w:rsidRPr="00BC3528">
              <w:rPr>
                <w:lang w:val="en-GB"/>
              </w:rPr>
              <w:t>through</w:t>
            </w:r>
            <w:r w:rsidRPr="00BC3528">
              <w:rPr>
                <w:lang w:val="en-GB"/>
              </w:rPr>
              <w:t xml:space="preserve"> </w:t>
            </w:r>
            <w:r w:rsidR="000C150B" w:rsidRPr="00BC3528">
              <w:rPr>
                <w:lang w:val="en-GB"/>
              </w:rPr>
              <w:t>Apri</w:t>
            </w:r>
            <w:r w:rsidR="00D504DE" w:rsidRPr="00BC3528">
              <w:rPr>
                <w:lang w:val="en-GB"/>
              </w:rPr>
              <w:t>l this year</w:t>
            </w:r>
            <w:r w:rsidR="000C150B" w:rsidRPr="00BC3528">
              <w:rPr>
                <w:lang w:val="en-GB"/>
              </w:rPr>
              <w:t xml:space="preserve"> </w:t>
            </w:r>
            <w:r w:rsidRPr="00BC3528">
              <w:rPr>
                <w:lang w:val="en-GB"/>
              </w:rPr>
              <w:t>rose to 84,</w:t>
            </w:r>
            <w:r w:rsidR="000F6535" w:rsidRPr="00BC3528">
              <w:rPr>
                <w:lang w:val="en-GB"/>
              </w:rPr>
              <w:t>698</w:t>
            </w:r>
            <w:r w:rsidR="000C150B" w:rsidRPr="00BC3528">
              <w:rPr>
                <w:lang w:val="en-GB"/>
              </w:rPr>
              <w:t xml:space="preserve"> (</w:t>
            </w:r>
            <w:r w:rsidR="00775F53" w:rsidRPr="00BC3528">
              <w:rPr>
                <w:lang w:val="en-GB"/>
              </w:rPr>
              <w:t>prev. yr</w:t>
            </w:r>
            <w:r w:rsidR="00172E0A" w:rsidRPr="00BC3528">
              <w:rPr>
                <w:lang w:val="en-GB"/>
              </w:rPr>
              <w:t>. 67,</w:t>
            </w:r>
            <w:r w:rsidRPr="00BC3528">
              <w:rPr>
                <w:lang w:val="en-GB"/>
              </w:rPr>
              <w:t>251/</w:t>
            </w:r>
            <w:r w:rsidR="00B54E3A">
              <w:rPr>
                <w:lang w:val="en-GB"/>
              </w:rPr>
              <w:t xml:space="preserve"> </w:t>
            </w:r>
            <w:r w:rsidRPr="00BC3528">
              <w:rPr>
                <w:lang w:val="en-GB"/>
              </w:rPr>
              <w:t>+25.</w:t>
            </w:r>
            <w:r w:rsidR="000F6535" w:rsidRPr="00BC3528">
              <w:rPr>
                <w:lang w:val="en-GB"/>
              </w:rPr>
              <w:t>9</w:t>
            </w:r>
            <w:r w:rsidR="000C150B" w:rsidRPr="00BC3528">
              <w:rPr>
                <w:lang w:val="en-GB"/>
              </w:rPr>
              <w:t>%)</w:t>
            </w:r>
            <w:r w:rsidRPr="00BC3528">
              <w:rPr>
                <w:lang w:val="en-GB"/>
              </w:rPr>
              <w:t xml:space="preserve"> vehicles</w:t>
            </w:r>
            <w:r w:rsidR="000C150B" w:rsidRPr="00BC3528">
              <w:rPr>
                <w:lang w:val="en-GB"/>
              </w:rPr>
              <w:t>.</w:t>
            </w:r>
          </w:p>
          <w:p w:rsidR="000C150B" w:rsidRPr="00BC3528" w:rsidRDefault="000C150B" w:rsidP="000C150B">
            <w:pPr>
              <w:spacing w:line="360" w:lineRule="auto"/>
              <w:rPr>
                <w:lang w:val="en-GB"/>
              </w:rPr>
            </w:pPr>
          </w:p>
          <w:p w:rsidR="000C150B" w:rsidRPr="00BC3528" w:rsidRDefault="00447CFA" w:rsidP="000C150B">
            <w:pPr>
              <w:spacing w:line="360" w:lineRule="auto"/>
              <w:rPr>
                <w:lang w:val="en-GB"/>
              </w:rPr>
            </w:pPr>
            <w:r w:rsidRPr="00BC3528">
              <w:rPr>
                <w:lang w:val="en-GB"/>
              </w:rPr>
              <w:t xml:space="preserve">The </w:t>
            </w:r>
            <w:r w:rsidR="000C150B" w:rsidRPr="00BC3528">
              <w:rPr>
                <w:lang w:val="en-GB"/>
              </w:rPr>
              <w:t xml:space="preserve">Rolls-Royce </w:t>
            </w:r>
            <w:r w:rsidRPr="00BC3528">
              <w:rPr>
                <w:lang w:val="en-GB"/>
              </w:rPr>
              <w:t xml:space="preserve">brand </w:t>
            </w:r>
            <w:r w:rsidR="00DA60C2" w:rsidRPr="00BC3528">
              <w:rPr>
                <w:lang w:val="en-GB"/>
              </w:rPr>
              <w:t>also continues</w:t>
            </w:r>
            <w:r w:rsidRPr="00BC3528">
              <w:rPr>
                <w:lang w:val="en-GB"/>
              </w:rPr>
              <w:t xml:space="preserve"> on its growth course</w:t>
            </w:r>
            <w:r w:rsidR="000C150B" w:rsidRPr="00BC3528">
              <w:rPr>
                <w:lang w:val="en-GB"/>
              </w:rPr>
              <w:t xml:space="preserve">. </w:t>
            </w:r>
            <w:r w:rsidR="00A87144" w:rsidRPr="00BC3528">
              <w:rPr>
                <w:lang w:val="en-GB"/>
              </w:rPr>
              <w:t>By the end of April</w:t>
            </w:r>
            <w:r w:rsidR="00D84F2D" w:rsidRPr="00BC3528">
              <w:rPr>
                <w:lang w:val="en-GB"/>
              </w:rPr>
              <w:t xml:space="preserve"> of this year, the company </w:t>
            </w:r>
            <w:r w:rsidR="00172E0A" w:rsidRPr="00BC3528">
              <w:rPr>
                <w:lang w:val="en-GB"/>
              </w:rPr>
              <w:t>increased</w:t>
            </w:r>
            <w:r w:rsidR="000F6535" w:rsidRPr="00BC3528">
              <w:rPr>
                <w:lang w:val="en-GB"/>
              </w:rPr>
              <w:t xml:space="preserve"> sales to 989</w:t>
            </w:r>
            <w:r w:rsidR="000C150B" w:rsidRPr="00BC3528">
              <w:rPr>
                <w:lang w:val="en-GB"/>
              </w:rPr>
              <w:t xml:space="preserve"> </w:t>
            </w:r>
            <w:r w:rsidR="00BD6968" w:rsidRPr="00BC3528">
              <w:rPr>
                <w:lang w:val="en-GB"/>
              </w:rPr>
              <w:t>vehicles</w:t>
            </w:r>
            <w:r w:rsidR="000C150B" w:rsidRPr="00BC3528">
              <w:rPr>
                <w:lang w:val="en-GB"/>
              </w:rPr>
              <w:t xml:space="preserve"> (</w:t>
            </w:r>
            <w:r w:rsidR="00775F53" w:rsidRPr="00BC3528">
              <w:rPr>
                <w:lang w:val="en-GB"/>
              </w:rPr>
              <w:t>prev. yr</w:t>
            </w:r>
            <w:r w:rsidR="000C150B" w:rsidRPr="00BC3528">
              <w:rPr>
                <w:lang w:val="en-GB"/>
              </w:rPr>
              <w:t>. 45</w:t>
            </w:r>
            <w:r w:rsidR="000F6535" w:rsidRPr="00BC3528">
              <w:rPr>
                <w:lang w:val="en-GB"/>
              </w:rPr>
              <w:t>8/ +115.9</w:t>
            </w:r>
            <w:r w:rsidR="000C150B" w:rsidRPr="00BC3528">
              <w:rPr>
                <w:lang w:val="en-GB"/>
              </w:rPr>
              <w:t>%).</w:t>
            </w:r>
            <w:r w:rsidR="00D84F2D" w:rsidRPr="00BC3528">
              <w:rPr>
                <w:lang w:val="en-GB"/>
              </w:rPr>
              <w:t xml:space="preserve"> </w:t>
            </w:r>
            <w:r w:rsidR="000F6535" w:rsidRPr="00BC3528">
              <w:rPr>
                <w:lang w:val="en-GB"/>
              </w:rPr>
              <w:t>266</w:t>
            </w:r>
            <w:r w:rsidR="000C150B" w:rsidRPr="00BC3528">
              <w:rPr>
                <w:lang w:val="en-GB"/>
              </w:rPr>
              <w:t xml:space="preserve"> </w:t>
            </w:r>
            <w:r w:rsidR="00D84F2D" w:rsidRPr="00BC3528">
              <w:rPr>
                <w:lang w:val="en-GB"/>
              </w:rPr>
              <w:t>a</w:t>
            </w:r>
            <w:r w:rsidR="000C150B" w:rsidRPr="00BC3528">
              <w:rPr>
                <w:lang w:val="en-GB"/>
              </w:rPr>
              <w:t>utomobile</w:t>
            </w:r>
            <w:r w:rsidR="00D84F2D" w:rsidRPr="00BC3528">
              <w:rPr>
                <w:lang w:val="en-GB"/>
              </w:rPr>
              <w:t>s</w:t>
            </w:r>
            <w:r w:rsidR="000C150B" w:rsidRPr="00BC3528">
              <w:rPr>
                <w:lang w:val="en-GB"/>
              </w:rPr>
              <w:t xml:space="preserve"> </w:t>
            </w:r>
            <w:r w:rsidR="00D84F2D" w:rsidRPr="00BC3528">
              <w:rPr>
                <w:lang w:val="en-GB"/>
              </w:rPr>
              <w:t xml:space="preserve">were presented to customers in the month under review </w:t>
            </w:r>
            <w:r w:rsidR="000C150B" w:rsidRPr="00BC3528">
              <w:rPr>
                <w:lang w:val="en-GB"/>
              </w:rPr>
              <w:t>(</w:t>
            </w:r>
            <w:r w:rsidR="00775F53" w:rsidRPr="00BC3528">
              <w:rPr>
                <w:lang w:val="en-GB"/>
              </w:rPr>
              <w:t>prev. yr</w:t>
            </w:r>
            <w:r w:rsidR="00D84F2D" w:rsidRPr="00BC3528">
              <w:rPr>
                <w:lang w:val="en-GB"/>
              </w:rPr>
              <w:t>.</w:t>
            </w:r>
            <w:r w:rsidR="000F6535" w:rsidRPr="00BC3528">
              <w:rPr>
                <w:lang w:val="en-GB"/>
              </w:rPr>
              <w:t xml:space="preserve"> 179/ +48.6</w:t>
            </w:r>
            <w:r w:rsidR="000C150B" w:rsidRPr="00BC3528">
              <w:rPr>
                <w:lang w:val="en-GB"/>
              </w:rPr>
              <w:t>%).</w:t>
            </w:r>
          </w:p>
          <w:p w:rsidR="000C150B" w:rsidRPr="00BC3528" w:rsidRDefault="000C150B" w:rsidP="00E30B63">
            <w:pPr>
              <w:spacing w:line="360" w:lineRule="auto"/>
              <w:rPr>
                <w:lang w:val="en-GB"/>
              </w:rPr>
            </w:pPr>
          </w:p>
          <w:p w:rsidR="007303D3" w:rsidRPr="00BC3528" w:rsidRDefault="00D84F2D" w:rsidP="00E30B63">
            <w:pPr>
              <w:spacing w:line="360" w:lineRule="auto"/>
              <w:rPr>
                <w:lang w:val="en-GB"/>
              </w:rPr>
            </w:pPr>
            <w:bookmarkStart w:id="0" w:name="_GoBack"/>
            <w:r w:rsidRPr="00BC3528">
              <w:rPr>
                <w:lang w:val="en-GB"/>
              </w:rPr>
              <w:t>The</w:t>
            </w:r>
            <w:r w:rsidR="005F1972" w:rsidRPr="00BC3528">
              <w:rPr>
                <w:lang w:val="en-GB"/>
              </w:rPr>
              <w:t xml:space="preserve"> BMW Group </w:t>
            </w:r>
            <w:r w:rsidR="007C4C54" w:rsidRPr="00BC3528">
              <w:rPr>
                <w:lang w:val="en-GB"/>
              </w:rPr>
              <w:t>made</w:t>
            </w:r>
            <w:r w:rsidR="00DA60C2" w:rsidRPr="00BC3528">
              <w:rPr>
                <w:lang w:val="en-GB"/>
              </w:rPr>
              <w:t xml:space="preserve"> </w:t>
            </w:r>
            <w:r w:rsidRPr="00BC3528">
              <w:rPr>
                <w:lang w:val="en-GB"/>
              </w:rPr>
              <w:t xml:space="preserve">strong retail gains in almost all markets in </w:t>
            </w:r>
            <w:r w:rsidR="005F1972" w:rsidRPr="00BC3528">
              <w:rPr>
                <w:lang w:val="en-GB"/>
              </w:rPr>
              <w:t>April</w:t>
            </w:r>
            <w:r w:rsidRPr="00BC3528">
              <w:rPr>
                <w:lang w:val="en-GB"/>
              </w:rPr>
              <w:t>. In Europe, sales</w:t>
            </w:r>
            <w:r w:rsidR="005F1972" w:rsidRPr="00BC3528">
              <w:rPr>
                <w:lang w:val="en-GB"/>
              </w:rPr>
              <w:t xml:space="preserve"> </w:t>
            </w:r>
            <w:r w:rsidRPr="00BC3528">
              <w:rPr>
                <w:lang w:val="en-GB"/>
              </w:rPr>
              <w:t>increased</w:t>
            </w:r>
            <w:r w:rsidR="005F1972" w:rsidRPr="00BC3528">
              <w:rPr>
                <w:lang w:val="en-GB"/>
              </w:rPr>
              <w:t xml:space="preserve"> </w:t>
            </w:r>
            <w:r w:rsidR="00DA60C2" w:rsidRPr="00BC3528">
              <w:rPr>
                <w:lang w:val="en-GB"/>
              </w:rPr>
              <w:t xml:space="preserve">by </w:t>
            </w:r>
            <w:r w:rsidR="000F6535" w:rsidRPr="00BC3528">
              <w:rPr>
                <w:lang w:val="en-GB"/>
              </w:rPr>
              <w:t>7</w:t>
            </w:r>
            <w:r w:rsidRPr="00BC3528">
              <w:rPr>
                <w:lang w:val="en-GB"/>
              </w:rPr>
              <w:t>.</w:t>
            </w:r>
            <w:r w:rsidR="005F1972" w:rsidRPr="00BC3528">
              <w:rPr>
                <w:lang w:val="en-GB"/>
              </w:rPr>
              <w:t xml:space="preserve">5% </w:t>
            </w:r>
            <w:r w:rsidR="000F6535" w:rsidRPr="00BC3528">
              <w:rPr>
                <w:lang w:val="en-GB"/>
              </w:rPr>
              <w:t>to 69,398</w:t>
            </w:r>
            <w:r w:rsidR="005F1972" w:rsidRPr="00BC3528">
              <w:rPr>
                <w:lang w:val="en-GB"/>
              </w:rPr>
              <w:t xml:space="preserve"> </w:t>
            </w:r>
            <w:r w:rsidR="00BD6968" w:rsidRPr="00BC3528">
              <w:rPr>
                <w:lang w:val="en-GB"/>
              </w:rPr>
              <w:t>units</w:t>
            </w:r>
            <w:r w:rsidR="005F1972" w:rsidRPr="00BC3528">
              <w:rPr>
                <w:lang w:val="en-GB"/>
              </w:rPr>
              <w:t xml:space="preserve"> (</w:t>
            </w:r>
            <w:r w:rsidR="00775F53" w:rsidRPr="00BC3528">
              <w:rPr>
                <w:lang w:val="en-GB"/>
              </w:rPr>
              <w:t>prev. yr</w:t>
            </w:r>
            <w:r w:rsidRPr="00BC3528">
              <w:rPr>
                <w:lang w:val="en-GB"/>
              </w:rPr>
              <w:t>. 64,</w:t>
            </w:r>
            <w:r w:rsidR="005F1972" w:rsidRPr="00BC3528">
              <w:rPr>
                <w:lang w:val="en-GB"/>
              </w:rPr>
              <w:t>578</w:t>
            </w:r>
            <w:r w:rsidR="0001771B" w:rsidRPr="00BC3528">
              <w:rPr>
                <w:lang w:val="en-GB"/>
              </w:rPr>
              <w:t xml:space="preserve">). </w:t>
            </w:r>
            <w:r w:rsidR="00582F30" w:rsidRPr="00BC3528">
              <w:rPr>
                <w:lang w:val="en-GB"/>
              </w:rPr>
              <w:t>In the German market</w:t>
            </w:r>
            <w:r w:rsidR="00A657FE" w:rsidRPr="00BC3528">
              <w:rPr>
                <w:lang w:val="en-GB"/>
              </w:rPr>
              <w:t>,</w:t>
            </w:r>
            <w:r w:rsidR="007A764C" w:rsidRPr="00BC3528">
              <w:rPr>
                <w:lang w:val="en-GB"/>
              </w:rPr>
              <w:t xml:space="preserve"> 25,</w:t>
            </w:r>
            <w:r w:rsidR="00582F30" w:rsidRPr="00BC3528">
              <w:rPr>
                <w:lang w:val="en-GB"/>
              </w:rPr>
              <w:t xml:space="preserve">639 </w:t>
            </w:r>
            <w:r w:rsidR="00BC3528">
              <w:rPr>
                <w:lang w:val="en-GB"/>
              </w:rPr>
              <w:t>(</w:t>
            </w:r>
            <w:proofErr w:type="spellStart"/>
            <w:r w:rsidR="00BC3528">
              <w:rPr>
                <w:lang w:val="en-GB"/>
              </w:rPr>
              <w:t>prev.yr</w:t>
            </w:r>
            <w:proofErr w:type="spellEnd"/>
            <w:r w:rsidR="00BC3528">
              <w:rPr>
                <w:lang w:val="en-GB"/>
              </w:rPr>
              <w:t>. 25,580/ +0.</w:t>
            </w:r>
            <w:r w:rsidR="008430E2" w:rsidRPr="00BC3528">
              <w:rPr>
                <w:lang w:val="en-GB"/>
              </w:rPr>
              <w:t xml:space="preserve">2%) </w:t>
            </w:r>
            <w:r w:rsidR="00582F30" w:rsidRPr="00BC3528">
              <w:rPr>
                <w:lang w:val="en-GB"/>
              </w:rPr>
              <w:t>vehicles of the BMW Group were regist</w:t>
            </w:r>
            <w:r w:rsidR="00A657FE" w:rsidRPr="00BC3528">
              <w:rPr>
                <w:lang w:val="en-GB"/>
              </w:rPr>
              <w:t>ered</w:t>
            </w:r>
            <w:r w:rsidR="007A764C" w:rsidRPr="00BC3528">
              <w:rPr>
                <w:lang w:val="en-GB"/>
              </w:rPr>
              <w:t xml:space="preserve">. </w:t>
            </w:r>
            <w:r w:rsidR="00B54E3A">
              <w:rPr>
                <w:lang w:val="en-GB"/>
              </w:rPr>
              <w:t>T</w:t>
            </w:r>
            <w:r w:rsidR="0001771B" w:rsidRPr="00BC3528">
              <w:rPr>
                <w:lang w:val="en-GB"/>
              </w:rPr>
              <w:t xml:space="preserve">he BMW 5 Series and the BMW 7 Series lead their segments after this </w:t>
            </w:r>
            <w:r w:rsidR="002D5501" w:rsidRPr="00BC3528">
              <w:rPr>
                <w:lang w:val="en-GB"/>
              </w:rPr>
              <w:t>year’s</w:t>
            </w:r>
            <w:r w:rsidR="0001771B" w:rsidRPr="00BC3528">
              <w:rPr>
                <w:lang w:val="en-GB"/>
              </w:rPr>
              <w:t xml:space="preserve"> first four months. </w:t>
            </w:r>
            <w:r w:rsidR="007C4C54" w:rsidRPr="00BC3528">
              <w:rPr>
                <w:lang w:val="en-GB"/>
              </w:rPr>
              <w:t>More</w:t>
            </w:r>
            <w:r w:rsidRPr="00BC3528">
              <w:rPr>
                <w:lang w:val="en-GB"/>
              </w:rPr>
              <w:t xml:space="preserve"> </w:t>
            </w:r>
            <w:r w:rsidR="007C4C54" w:rsidRPr="00BC3528">
              <w:rPr>
                <w:lang w:val="en-GB"/>
              </w:rPr>
              <w:t>encouraging</w:t>
            </w:r>
            <w:r w:rsidRPr="00BC3528">
              <w:rPr>
                <w:lang w:val="en-GB"/>
              </w:rPr>
              <w:t xml:space="preserve"> news </w:t>
            </w:r>
            <w:r w:rsidR="007C4C54" w:rsidRPr="00BC3528">
              <w:rPr>
                <w:lang w:val="en-GB"/>
              </w:rPr>
              <w:t xml:space="preserve">from </w:t>
            </w:r>
            <w:r w:rsidRPr="00BC3528">
              <w:rPr>
                <w:lang w:val="en-GB"/>
              </w:rPr>
              <w:t xml:space="preserve">the German market came from </w:t>
            </w:r>
            <w:r w:rsidR="007C4C54" w:rsidRPr="00BC3528">
              <w:rPr>
                <w:lang w:val="en-GB"/>
              </w:rPr>
              <w:t>our brands’</w:t>
            </w:r>
            <w:r w:rsidRPr="00BC3528">
              <w:rPr>
                <w:lang w:val="en-GB"/>
              </w:rPr>
              <w:t xml:space="preserve"> </w:t>
            </w:r>
            <w:r w:rsidR="007C4C54" w:rsidRPr="00BC3528">
              <w:rPr>
                <w:lang w:val="en-GB"/>
              </w:rPr>
              <w:t xml:space="preserve">excellent ranking in the </w:t>
            </w:r>
            <w:r w:rsidRPr="00BC3528">
              <w:rPr>
                <w:lang w:val="en-GB"/>
              </w:rPr>
              <w:t xml:space="preserve">latest </w:t>
            </w:r>
            <w:r w:rsidR="004D0389" w:rsidRPr="00BC3528">
              <w:rPr>
                <w:lang w:val="en-GB"/>
              </w:rPr>
              <w:t>breakdown statistics</w:t>
            </w:r>
            <w:r w:rsidR="00A247E2" w:rsidRPr="00BC3528">
              <w:rPr>
                <w:lang w:val="en-GB"/>
              </w:rPr>
              <w:t xml:space="preserve"> </w:t>
            </w:r>
            <w:r w:rsidR="00356F6E" w:rsidRPr="00BC3528">
              <w:rPr>
                <w:lang w:val="en-GB"/>
              </w:rPr>
              <w:t>from</w:t>
            </w:r>
            <w:r w:rsidRPr="00BC3528">
              <w:rPr>
                <w:lang w:val="en-GB"/>
              </w:rPr>
              <w:t xml:space="preserve"> </w:t>
            </w:r>
            <w:r w:rsidR="00172E0A" w:rsidRPr="00BC3528">
              <w:rPr>
                <w:lang w:val="en-GB"/>
              </w:rPr>
              <w:t>the</w:t>
            </w:r>
            <w:r w:rsidRPr="00BC3528">
              <w:rPr>
                <w:lang w:val="en-GB"/>
              </w:rPr>
              <w:t xml:space="preserve"> automobile association, </w:t>
            </w:r>
            <w:r w:rsidR="00172E0A" w:rsidRPr="00BC3528">
              <w:rPr>
                <w:lang w:val="en-GB"/>
              </w:rPr>
              <w:t>ADAC: T</w:t>
            </w:r>
            <w:r w:rsidR="004D0389" w:rsidRPr="00BC3528">
              <w:rPr>
                <w:lang w:val="en-GB"/>
              </w:rPr>
              <w:t>he</w:t>
            </w:r>
            <w:r w:rsidR="00C87CF9" w:rsidRPr="00BC3528">
              <w:rPr>
                <w:lang w:val="en-GB"/>
              </w:rPr>
              <w:t xml:space="preserve"> BMW X3, BMW 1</w:t>
            </w:r>
            <w:r w:rsidR="004D0389" w:rsidRPr="00BC3528">
              <w:rPr>
                <w:lang w:val="en-GB"/>
              </w:rPr>
              <w:t xml:space="preserve"> S</w:t>
            </w:r>
            <w:r w:rsidR="00C87CF9" w:rsidRPr="00BC3528">
              <w:rPr>
                <w:lang w:val="en-GB"/>
              </w:rPr>
              <w:t>er</w:t>
            </w:r>
            <w:r w:rsidR="004D0389" w:rsidRPr="00BC3528">
              <w:rPr>
                <w:lang w:val="en-GB"/>
              </w:rPr>
              <w:t>ies a</w:t>
            </w:r>
            <w:r w:rsidR="00C87CF9" w:rsidRPr="00BC3528">
              <w:rPr>
                <w:lang w:val="en-GB"/>
              </w:rPr>
              <w:t>nd MINI</w:t>
            </w:r>
            <w:r w:rsidR="00172E0A" w:rsidRPr="00BC3528">
              <w:rPr>
                <w:lang w:val="en-GB"/>
              </w:rPr>
              <w:t xml:space="preserve"> all took first place</w:t>
            </w:r>
            <w:r w:rsidR="00356F6E" w:rsidRPr="00BC3528">
              <w:rPr>
                <w:lang w:val="en-GB"/>
              </w:rPr>
              <w:t xml:space="preserve"> in their class</w:t>
            </w:r>
            <w:r w:rsidR="00172E0A" w:rsidRPr="00BC3528">
              <w:rPr>
                <w:lang w:val="en-GB"/>
              </w:rPr>
              <w:t>,</w:t>
            </w:r>
            <w:r w:rsidR="00C87CF9" w:rsidRPr="00BC3528">
              <w:rPr>
                <w:lang w:val="en-GB"/>
              </w:rPr>
              <w:t xml:space="preserve"> </w:t>
            </w:r>
            <w:r w:rsidR="00172E0A" w:rsidRPr="00BC3528">
              <w:rPr>
                <w:lang w:val="en-GB"/>
              </w:rPr>
              <w:t xml:space="preserve">with </w:t>
            </w:r>
            <w:r w:rsidR="004D0389" w:rsidRPr="00BC3528">
              <w:rPr>
                <w:lang w:val="en-GB"/>
              </w:rPr>
              <w:t xml:space="preserve">top-three </w:t>
            </w:r>
            <w:r w:rsidR="007C4C54" w:rsidRPr="00BC3528">
              <w:rPr>
                <w:lang w:val="en-GB"/>
              </w:rPr>
              <w:t>slots</w:t>
            </w:r>
            <w:r w:rsidR="00C87CF9" w:rsidRPr="00BC3528">
              <w:rPr>
                <w:lang w:val="en-GB"/>
              </w:rPr>
              <w:t xml:space="preserve"> </w:t>
            </w:r>
            <w:r w:rsidR="004D0389" w:rsidRPr="00BC3528">
              <w:rPr>
                <w:lang w:val="en-GB"/>
              </w:rPr>
              <w:t>for the</w:t>
            </w:r>
            <w:r w:rsidR="00C87CF9" w:rsidRPr="00BC3528">
              <w:rPr>
                <w:lang w:val="en-GB"/>
              </w:rPr>
              <w:t xml:space="preserve"> BMW 5</w:t>
            </w:r>
            <w:r w:rsidR="004D0389" w:rsidRPr="00BC3528">
              <w:rPr>
                <w:lang w:val="en-GB"/>
              </w:rPr>
              <w:t xml:space="preserve"> S</w:t>
            </w:r>
            <w:r w:rsidR="00C87CF9" w:rsidRPr="00BC3528">
              <w:rPr>
                <w:lang w:val="en-GB"/>
              </w:rPr>
              <w:t>er</w:t>
            </w:r>
            <w:r w:rsidR="004D0389" w:rsidRPr="00BC3528">
              <w:rPr>
                <w:lang w:val="en-GB"/>
              </w:rPr>
              <w:t>ies a</w:t>
            </w:r>
            <w:r w:rsidR="00C87CF9" w:rsidRPr="00BC3528">
              <w:rPr>
                <w:lang w:val="en-GB"/>
              </w:rPr>
              <w:t xml:space="preserve">nd </w:t>
            </w:r>
            <w:r w:rsidR="004D0389" w:rsidRPr="00BC3528">
              <w:rPr>
                <w:lang w:val="en-GB"/>
              </w:rPr>
              <w:t xml:space="preserve">the </w:t>
            </w:r>
            <w:r w:rsidR="00C87CF9" w:rsidRPr="00BC3528">
              <w:rPr>
                <w:lang w:val="en-GB"/>
              </w:rPr>
              <w:t>BMW 3</w:t>
            </w:r>
            <w:r w:rsidR="004D0389" w:rsidRPr="00BC3528">
              <w:rPr>
                <w:lang w:val="en-GB"/>
              </w:rPr>
              <w:t xml:space="preserve"> S</w:t>
            </w:r>
            <w:r w:rsidR="00C87CF9" w:rsidRPr="00BC3528">
              <w:rPr>
                <w:lang w:val="en-GB"/>
              </w:rPr>
              <w:t>er</w:t>
            </w:r>
            <w:r w:rsidR="004D0389" w:rsidRPr="00BC3528">
              <w:rPr>
                <w:lang w:val="en-GB"/>
              </w:rPr>
              <w:t>ies.</w:t>
            </w:r>
            <w:r w:rsidR="00C87CF9" w:rsidRPr="00BC3528">
              <w:rPr>
                <w:lang w:val="en-GB"/>
              </w:rPr>
              <w:t xml:space="preserve"> </w:t>
            </w:r>
            <w:r w:rsidR="004D0389" w:rsidRPr="00BC3528">
              <w:rPr>
                <w:lang w:val="en-GB"/>
              </w:rPr>
              <w:t>With these results, the BMW Group performed better than any other manufacturer in Germany</w:t>
            </w:r>
            <w:r w:rsidR="00C87CF9" w:rsidRPr="00BC3528">
              <w:rPr>
                <w:lang w:val="en-GB"/>
              </w:rPr>
              <w:t>.</w:t>
            </w:r>
            <w:bookmarkEnd w:id="0"/>
            <w:r w:rsidR="00717C28" w:rsidRPr="00BC3528">
              <w:rPr>
                <w:lang w:val="en-GB"/>
              </w:rPr>
              <w:t xml:space="preserve"> </w:t>
            </w:r>
            <w:r w:rsidR="004D0389" w:rsidRPr="00BC3528">
              <w:rPr>
                <w:lang w:val="en-GB"/>
              </w:rPr>
              <w:t>Sales continued to grow dynamically across the Americ</w:t>
            </w:r>
            <w:r w:rsidR="00AA1D87" w:rsidRPr="00BC3528">
              <w:rPr>
                <w:lang w:val="en-GB"/>
              </w:rPr>
              <w:t>an</w:t>
            </w:r>
            <w:r w:rsidR="004D0389" w:rsidRPr="00BC3528">
              <w:rPr>
                <w:lang w:val="en-GB"/>
              </w:rPr>
              <w:t xml:space="preserve"> c</w:t>
            </w:r>
            <w:r w:rsidR="00AA1D87" w:rsidRPr="00BC3528">
              <w:rPr>
                <w:lang w:val="en-GB"/>
              </w:rPr>
              <w:t>ontinent (31</w:t>
            </w:r>
            <w:r w:rsidR="004D0389" w:rsidRPr="00BC3528">
              <w:rPr>
                <w:lang w:val="en-GB"/>
              </w:rPr>
              <w:t>,</w:t>
            </w:r>
            <w:r w:rsidR="000F6535" w:rsidRPr="00BC3528">
              <w:rPr>
                <w:lang w:val="en-GB"/>
              </w:rPr>
              <w:t>491</w:t>
            </w:r>
            <w:r w:rsidR="00AA1D87" w:rsidRPr="00BC3528">
              <w:rPr>
                <w:lang w:val="en-GB"/>
              </w:rPr>
              <w:t xml:space="preserve"> </w:t>
            </w:r>
            <w:r w:rsidR="00BD6968" w:rsidRPr="00BC3528">
              <w:rPr>
                <w:lang w:val="en-GB"/>
              </w:rPr>
              <w:t>units</w:t>
            </w:r>
            <w:r w:rsidR="000F6535" w:rsidRPr="00BC3528">
              <w:rPr>
                <w:lang w:val="en-GB"/>
              </w:rPr>
              <w:t>/ +18.0</w:t>
            </w:r>
            <w:r w:rsidR="00AA1D87" w:rsidRPr="00BC3528">
              <w:rPr>
                <w:lang w:val="en-GB"/>
              </w:rPr>
              <w:t>%).</w:t>
            </w:r>
            <w:r w:rsidR="00830552" w:rsidRPr="00BC3528">
              <w:rPr>
                <w:lang w:val="en-GB"/>
              </w:rPr>
              <w:t xml:space="preserve"> </w:t>
            </w:r>
            <w:r w:rsidR="00172E0A" w:rsidRPr="00BC3528">
              <w:rPr>
                <w:lang w:val="en-GB"/>
              </w:rPr>
              <w:t xml:space="preserve">The U.S. is the BMW Group’s largest </w:t>
            </w:r>
            <w:r w:rsidR="00D504DE" w:rsidRPr="00BC3528">
              <w:rPr>
                <w:lang w:val="en-GB"/>
              </w:rPr>
              <w:t xml:space="preserve">single </w:t>
            </w:r>
            <w:r w:rsidR="00172E0A" w:rsidRPr="00BC3528">
              <w:rPr>
                <w:lang w:val="en-GB"/>
              </w:rPr>
              <w:t xml:space="preserve">market, accounting for </w:t>
            </w:r>
            <w:r w:rsidR="000F6535" w:rsidRPr="00BC3528">
              <w:rPr>
                <w:lang w:val="en-GB"/>
              </w:rPr>
              <w:t>18.4</w:t>
            </w:r>
            <w:r w:rsidR="00830552" w:rsidRPr="00BC3528">
              <w:rPr>
                <w:lang w:val="en-GB"/>
              </w:rPr>
              <w:t xml:space="preserve">% </w:t>
            </w:r>
            <w:r w:rsidR="00172E0A" w:rsidRPr="00BC3528">
              <w:rPr>
                <w:lang w:val="en-GB"/>
              </w:rPr>
              <w:t xml:space="preserve">of sales </w:t>
            </w:r>
            <w:r w:rsidR="000F6535" w:rsidRPr="00BC3528">
              <w:rPr>
                <w:lang w:val="en-GB"/>
              </w:rPr>
              <w:t>(25,247</w:t>
            </w:r>
            <w:r w:rsidR="000C150B" w:rsidRPr="00BC3528">
              <w:rPr>
                <w:lang w:val="en-GB"/>
              </w:rPr>
              <w:t xml:space="preserve"> </w:t>
            </w:r>
            <w:r w:rsidR="00BD6968" w:rsidRPr="00BC3528">
              <w:rPr>
                <w:lang w:val="en-GB"/>
              </w:rPr>
              <w:t>vehicles</w:t>
            </w:r>
            <w:r w:rsidR="00963346" w:rsidRPr="00BC3528">
              <w:rPr>
                <w:lang w:val="en-GB"/>
              </w:rPr>
              <w:t xml:space="preserve"> in</w:t>
            </w:r>
            <w:r w:rsidR="004D0389" w:rsidRPr="00BC3528">
              <w:rPr>
                <w:lang w:val="en-GB"/>
              </w:rPr>
              <w:t xml:space="preserve"> April)</w:t>
            </w:r>
            <w:r w:rsidR="00830552" w:rsidRPr="00BC3528">
              <w:rPr>
                <w:lang w:val="en-GB"/>
              </w:rPr>
              <w:t xml:space="preserve">. </w:t>
            </w:r>
            <w:r w:rsidR="004D0389" w:rsidRPr="00BC3528">
              <w:rPr>
                <w:lang w:val="en-GB"/>
              </w:rPr>
              <w:t>The Asian markets also continued to gro</w:t>
            </w:r>
            <w:r w:rsidR="000F6535" w:rsidRPr="00BC3528">
              <w:rPr>
                <w:lang w:val="en-GB"/>
              </w:rPr>
              <w:t>w in the month under review (31,803</w:t>
            </w:r>
            <w:r w:rsidR="00AA1D87" w:rsidRPr="00BC3528">
              <w:rPr>
                <w:lang w:val="en-GB"/>
              </w:rPr>
              <w:t xml:space="preserve"> </w:t>
            </w:r>
            <w:r w:rsidR="00BD6968" w:rsidRPr="00BC3528">
              <w:rPr>
                <w:lang w:val="en-GB"/>
              </w:rPr>
              <w:t>units</w:t>
            </w:r>
            <w:r w:rsidR="000F6535" w:rsidRPr="00BC3528">
              <w:rPr>
                <w:lang w:val="en-GB"/>
              </w:rPr>
              <w:t>/</w:t>
            </w:r>
            <w:r w:rsidR="00FA7477">
              <w:rPr>
                <w:lang w:val="en-GB"/>
              </w:rPr>
              <w:t xml:space="preserve"> </w:t>
            </w:r>
            <w:r w:rsidR="000F6535" w:rsidRPr="00BC3528">
              <w:rPr>
                <w:lang w:val="en-GB"/>
              </w:rPr>
              <w:t>+54.2</w:t>
            </w:r>
            <w:r w:rsidR="00AA1D87" w:rsidRPr="00BC3528">
              <w:rPr>
                <w:lang w:val="en-GB"/>
              </w:rPr>
              <w:t xml:space="preserve">%): </w:t>
            </w:r>
            <w:r w:rsidR="00DA60C2" w:rsidRPr="00BC3528">
              <w:rPr>
                <w:lang w:val="en-GB"/>
              </w:rPr>
              <w:t xml:space="preserve">Some </w:t>
            </w:r>
            <w:r w:rsidR="000F6535" w:rsidRPr="00BC3528">
              <w:rPr>
                <w:lang w:val="en-GB"/>
              </w:rPr>
              <w:t>2</w:t>
            </w:r>
            <w:r w:rsidR="00995DE9" w:rsidRPr="00BC3528">
              <w:rPr>
                <w:lang w:val="en-GB"/>
              </w:rPr>
              <w:t>0</w:t>
            </w:r>
            <w:r w:rsidR="000F6535" w:rsidRPr="00BC3528">
              <w:rPr>
                <w:lang w:val="en-GB"/>
              </w:rPr>
              <w:t>,</w:t>
            </w:r>
            <w:r w:rsidR="00995DE9" w:rsidRPr="00BC3528">
              <w:rPr>
                <w:lang w:val="en-GB"/>
              </w:rPr>
              <w:t>800</w:t>
            </w:r>
            <w:r w:rsidR="002C74A5" w:rsidRPr="00BC3528">
              <w:rPr>
                <w:lang w:val="en-GB"/>
              </w:rPr>
              <w:t xml:space="preserve"> </w:t>
            </w:r>
            <w:r w:rsidR="004D0389" w:rsidRPr="00BC3528">
              <w:rPr>
                <w:lang w:val="en-GB"/>
              </w:rPr>
              <w:t>customers purchased a new BMW o</w:t>
            </w:r>
            <w:r w:rsidR="002C74A5" w:rsidRPr="00BC3528">
              <w:rPr>
                <w:lang w:val="en-GB"/>
              </w:rPr>
              <w:t xml:space="preserve">r MINI </w:t>
            </w:r>
            <w:r w:rsidR="007C4C54" w:rsidRPr="00BC3528">
              <w:rPr>
                <w:lang w:val="en-GB"/>
              </w:rPr>
              <w:t xml:space="preserve">model </w:t>
            </w:r>
            <w:r w:rsidR="002C74A5" w:rsidRPr="00BC3528">
              <w:rPr>
                <w:lang w:val="en-GB"/>
              </w:rPr>
              <w:t>(</w:t>
            </w:r>
            <w:r w:rsidR="00775F53" w:rsidRPr="00BC3528">
              <w:rPr>
                <w:lang w:val="en-GB"/>
              </w:rPr>
              <w:t>prev. yr</w:t>
            </w:r>
            <w:r w:rsidR="000F6535" w:rsidRPr="00BC3528">
              <w:rPr>
                <w:lang w:val="en-GB"/>
              </w:rPr>
              <w:t>. 1</w:t>
            </w:r>
            <w:r w:rsidR="00995DE9" w:rsidRPr="00BC3528">
              <w:rPr>
                <w:lang w:val="en-GB"/>
              </w:rPr>
              <w:t>2</w:t>
            </w:r>
            <w:r w:rsidR="000F6535" w:rsidRPr="00BC3528">
              <w:rPr>
                <w:lang w:val="en-GB"/>
              </w:rPr>
              <w:t>,</w:t>
            </w:r>
            <w:r w:rsidR="00995DE9" w:rsidRPr="00BC3528">
              <w:rPr>
                <w:lang w:val="en-GB"/>
              </w:rPr>
              <w:t>440</w:t>
            </w:r>
            <w:r w:rsidR="002C74A5" w:rsidRPr="00BC3528">
              <w:rPr>
                <w:lang w:val="en-GB"/>
              </w:rPr>
              <w:t xml:space="preserve"> </w:t>
            </w:r>
            <w:r w:rsidR="00BD6968" w:rsidRPr="00BC3528">
              <w:rPr>
                <w:lang w:val="en-GB"/>
              </w:rPr>
              <w:t>units</w:t>
            </w:r>
            <w:r w:rsidR="000F6535" w:rsidRPr="00BC3528">
              <w:rPr>
                <w:lang w:val="en-GB"/>
              </w:rPr>
              <w:t>/</w:t>
            </w:r>
            <w:r w:rsidR="00FA7477">
              <w:rPr>
                <w:lang w:val="en-GB"/>
              </w:rPr>
              <w:t xml:space="preserve"> </w:t>
            </w:r>
            <w:r w:rsidR="000F6535" w:rsidRPr="00BC3528">
              <w:rPr>
                <w:lang w:val="en-GB"/>
              </w:rPr>
              <w:t>+67.</w:t>
            </w:r>
            <w:r w:rsidR="00995DE9" w:rsidRPr="00BC3528">
              <w:rPr>
                <w:lang w:val="en-GB"/>
              </w:rPr>
              <w:t>2</w:t>
            </w:r>
            <w:r w:rsidR="004D0389" w:rsidRPr="00BC3528">
              <w:rPr>
                <w:lang w:val="en-GB"/>
              </w:rPr>
              <w:t>%) in China</w:t>
            </w:r>
            <w:r w:rsidR="00995DE9" w:rsidRPr="00BC3528">
              <w:rPr>
                <w:lang w:val="en-GB"/>
              </w:rPr>
              <w:t xml:space="preserve"> (Mainland)</w:t>
            </w:r>
            <w:r w:rsidR="004D0389" w:rsidRPr="00BC3528">
              <w:rPr>
                <w:lang w:val="en-GB"/>
              </w:rPr>
              <w:t xml:space="preserve"> alone</w:t>
            </w:r>
            <w:r w:rsidR="002C74A5" w:rsidRPr="00BC3528">
              <w:rPr>
                <w:lang w:val="en-GB"/>
              </w:rPr>
              <w:t xml:space="preserve">. </w:t>
            </w:r>
          </w:p>
          <w:p w:rsidR="00BC3528" w:rsidRPr="00BC3528" w:rsidRDefault="00BC3528" w:rsidP="00E30B63">
            <w:pPr>
              <w:spacing w:line="360" w:lineRule="auto"/>
              <w:rPr>
                <w:lang w:val="en-GB"/>
              </w:rPr>
            </w:pPr>
          </w:p>
          <w:p w:rsidR="00D4222D" w:rsidRPr="00BC3528" w:rsidRDefault="00332695" w:rsidP="00E30B63">
            <w:pPr>
              <w:spacing w:line="360" w:lineRule="auto"/>
              <w:rPr>
                <w:lang w:val="en-GB"/>
              </w:rPr>
            </w:pPr>
            <w:r w:rsidRPr="00BC3528">
              <w:rPr>
                <w:lang w:val="en-GB"/>
              </w:rPr>
              <w:t xml:space="preserve">BMW </w:t>
            </w:r>
            <w:proofErr w:type="spellStart"/>
            <w:r w:rsidRPr="00BC3528">
              <w:rPr>
                <w:lang w:val="en-GB"/>
              </w:rPr>
              <w:t>Motorrad</w:t>
            </w:r>
            <w:proofErr w:type="spellEnd"/>
            <w:r w:rsidRPr="00BC3528">
              <w:rPr>
                <w:lang w:val="en-GB"/>
              </w:rPr>
              <w:t xml:space="preserve"> significantly exceeded the high sales level of the previous year for the fourth consecutive month. </w:t>
            </w:r>
            <w:r w:rsidR="00C067C7" w:rsidRPr="00BC3528">
              <w:rPr>
                <w:lang w:val="en-GB"/>
              </w:rPr>
              <w:t xml:space="preserve">In </w:t>
            </w:r>
            <w:r w:rsidR="00231E9A" w:rsidRPr="00BC3528">
              <w:rPr>
                <w:lang w:val="en-GB"/>
              </w:rPr>
              <w:t xml:space="preserve">persistently difficult market conditions, global sales rose by </w:t>
            </w:r>
            <w:r w:rsidR="00094CA6" w:rsidRPr="00BC3528">
              <w:rPr>
                <w:lang w:val="en-GB"/>
              </w:rPr>
              <w:t>5</w:t>
            </w:r>
            <w:r w:rsidR="00231E9A" w:rsidRPr="00BC3528">
              <w:rPr>
                <w:lang w:val="en-GB"/>
              </w:rPr>
              <w:t xml:space="preserve">% to </w:t>
            </w:r>
            <w:r w:rsidR="00094CA6" w:rsidRPr="00BC3528">
              <w:rPr>
                <w:lang w:val="en-GB"/>
              </w:rPr>
              <w:t>13</w:t>
            </w:r>
            <w:r w:rsidR="00231E9A" w:rsidRPr="00BC3528">
              <w:rPr>
                <w:lang w:val="en-GB"/>
              </w:rPr>
              <w:t>,</w:t>
            </w:r>
            <w:r w:rsidR="00094CA6" w:rsidRPr="00BC3528">
              <w:rPr>
                <w:lang w:val="en-GB"/>
              </w:rPr>
              <w:t>072</w:t>
            </w:r>
            <w:r w:rsidR="00231E9A" w:rsidRPr="00BC3528">
              <w:rPr>
                <w:lang w:val="en-GB"/>
              </w:rPr>
              <w:t xml:space="preserve"> units in April.</w:t>
            </w:r>
            <w:r w:rsidRPr="00BC3528">
              <w:rPr>
                <w:lang w:val="en-GB"/>
              </w:rPr>
              <w:t xml:space="preserve"> </w:t>
            </w:r>
            <w:r w:rsidR="00094CA6" w:rsidRPr="00BC3528">
              <w:rPr>
                <w:lang w:val="en-GB"/>
              </w:rPr>
              <w:t>Worldwide a</w:t>
            </w:r>
            <w:r w:rsidRPr="00BC3528">
              <w:rPr>
                <w:lang w:val="en-GB"/>
              </w:rPr>
              <w:t xml:space="preserve"> total of</w:t>
            </w:r>
            <w:r w:rsidR="00094CA6" w:rsidRPr="00BC3528">
              <w:rPr>
                <w:lang w:val="en-GB"/>
              </w:rPr>
              <w:t xml:space="preserve"> 36</w:t>
            </w:r>
            <w:r w:rsidRPr="00BC3528">
              <w:rPr>
                <w:lang w:val="en-GB"/>
              </w:rPr>
              <w:t>,</w:t>
            </w:r>
            <w:r w:rsidR="00094CA6" w:rsidRPr="00BC3528">
              <w:rPr>
                <w:lang w:val="en-GB"/>
              </w:rPr>
              <w:t>181</w:t>
            </w:r>
            <w:r w:rsidRPr="00BC3528">
              <w:rPr>
                <w:lang w:val="en-GB"/>
              </w:rPr>
              <w:t xml:space="preserve"> BMW motorcycles were delivered to customers in the year to the end of April 2011. This represents an increase of</w:t>
            </w:r>
            <w:r w:rsidR="00094CA6" w:rsidRPr="00BC3528">
              <w:rPr>
                <w:lang w:val="en-GB"/>
              </w:rPr>
              <w:t xml:space="preserve"> 8</w:t>
            </w:r>
            <w:r w:rsidR="008225BA">
              <w:rPr>
                <w:lang w:val="en-GB"/>
              </w:rPr>
              <w:t>.</w:t>
            </w:r>
            <w:r w:rsidR="00094CA6" w:rsidRPr="00BC3528">
              <w:rPr>
                <w:lang w:val="en-GB"/>
              </w:rPr>
              <w:t>7%</w:t>
            </w:r>
            <w:r w:rsidRPr="00BC3528">
              <w:rPr>
                <w:lang w:val="en-GB"/>
              </w:rPr>
              <w:t xml:space="preserve"> year-on-year. </w:t>
            </w:r>
            <w:proofErr w:type="spellStart"/>
            <w:r w:rsidRPr="00BC3528">
              <w:rPr>
                <w:lang w:val="en-GB"/>
              </w:rPr>
              <w:t>Husqvarna</w:t>
            </w:r>
            <w:proofErr w:type="spellEnd"/>
            <w:r w:rsidRPr="00BC3528">
              <w:rPr>
                <w:lang w:val="en-GB"/>
              </w:rPr>
              <w:t xml:space="preserve"> Motorcycles delivered</w:t>
            </w:r>
            <w:r w:rsidR="00094CA6" w:rsidRPr="00BC3528">
              <w:rPr>
                <w:lang w:val="en-GB"/>
              </w:rPr>
              <w:t xml:space="preserve"> 2,543</w:t>
            </w:r>
            <w:r w:rsidRPr="00BC3528">
              <w:rPr>
                <w:lang w:val="en-GB"/>
              </w:rPr>
              <w:t xml:space="preserve"> motorcycles (</w:t>
            </w:r>
            <w:r w:rsidR="00094CA6" w:rsidRPr="00BC3528">
              <w:rPr>
                <w:lang w:val="en-GB"/>
              </w:rPr>
              <w:t>+11</w:t>
            </w:r>
            <w:r w:rsidR="008225BA">
              <w:rPr>
                <w:lang w:val="en-GB"/>
              </w:rPr>
              <w:t>.</w:t>
            </w:r>
            <w:r w:rsidR="007675D0">
              <w:rPr>
                <w:lang w:val="en-GB"/>
              </w:rPr>
              <w:t>5</w:t>
            </w:r>
            <w:r w:rsidR="00094CA6" w:rsidRPr="00BC3528">
              <w:rPr>
                <w:lang w:val="en-GB"/>
              </w:rPr>
              <w:t>%</w:t>
            </w:r>
            <w:r w:rsidRPr="00BC3528">
              <w:rPr>
                <w:lang w:val="en-GB"/>
              </w:rPr>
              <w:t xml:space="preserve">) in the first </w:t>
            </w:r>
            <w:r w:rsidR="00C067C7" w:rsidRPr="00BC3528">
              <w:rPr>
                <w:lang w:val="en-GB"/>
              </w:rPr>
              <w:t>four months of the year</w:t>
            </w:r>
            <w:r w:rsidR="008225BA">
              <w:rPr>
                <w:lang w:val="en-GB"/>
              </w:rPr>
              <w:t>.</w:t>
            </w:r>
            <w:r w:rsidR="00717C28" w:rsidRPr="00BC3528">
              <w:rPr>
                <w:lang w:val="en-GB"/>
              </w:rPr>
              <w:t xml:space="preserve"> </w:t>
            </w:r>
            <w:r w:rsidR="00094CA6" w:rsidRPr="00BC3528">
              <w:rPr>
                <w:lang w:val="en-GB"/>
              </w:rPr>
              <w:t>603</w:t>
            </w:r>
            <w:r w:rsidRPr="00BC3528">
              <w:rPr>
                <w:lang w:val="en-GB"/>
              </w:rPr>
              <w:t xml:space="preserve"> motorcycles were delivered in </w:t>
            </w:r>
            <w:r w:rsidR="00C067C7" w:rsidRPr="00BC3528">
              <w:rPr>
                <w:lang w:val="en-GB"/>
              </w:rPr>
              <w:t>April</w:t>
            </w:r>
            <w:r w:rsidRPr="00BC3528">
              <w:rPr>
                <w:lang w:val="en-GB"/>
              </w:rPr>
              <w:t xml:space="preserve"> (</w:t>
            </w:r>
            <w:r w:rsidR="00BC3528">
              <w:rPr>
                <w:lang w:val="en-GB"/>
              </w:rPr>
              <w:t>-6.</w:t>
            </w:r>
            <w:r w:rsidR="00094CA6" w:rsidRPr="00BC3528">
              <w:rPr>
                <w:lang w:val="en-GB"/>
              </w:rPr>
              <w:t>1%</w:t>
            </w:r>
            <w:r w:rsidRPr="00BC3528">
              <w:rPr>
                <w:lang w:val="en-GB"/>
              </w:rPr>
              <w:t>).</w:t>
            </w:r>
          </w:p>
          <w:p w:rsidR="006356D5" w:rsidRPr="00BC3528" w:rsidRDefault="006356D5" w:rsidP="00E30B63">
            <w:pPr>
              <w:spacing w:line="360" w:lineRule="auto"/>
              <w:rPr>
                <w:lang w:val="en-GB"/>
              </w:rPr>
            </w:pPr>
          </w:p>
          <w:p w:rsidR="00D4222D" w:rsidRPr="00BC3528" w:rsidRDefault="00D4222D" w:rsidP="0012139E">
            <w:pPr>
              <w:spacing w:line="360" w:lineRule="auto"/>
              <w:rPr>
                <w:b/>
                <w:lang w:val="en-GB"/>
              </w:rPr>
            </w:pPr>
            <w:r w:rsidRPr="00BC3528">
              <w:rPr>
                <w:b/>
                <w:lang w:val="en-GB"/>
              </w:rPr>
              <w:lastRenderedPageBreak/>
              <w:t xml:space="preserve">BMW Group </w:t>
            </w:r>
            <w:r w:rsidR="0013742F" w:rsidRPr="00BC3528">
              <w:rPr>
                <w:b/>
                <w:lang w:val="en-GB"/>
              </w:rPr>
              <w:t>sales</w:t>
            </w:r>
            <w:r w:rsidRPr="00BC3528">
              <w:rPr>
                <w:b/>
                <w:lang w:val="en-GB"/>
              </w:rPr>
              <w:t xml:space="preserve"> i</w:t>
            </w:r>
            <w:r w:rsidR="0013742F" w:rsidRPr="00BC3528">
              <w:rPr>
                <w:b/>
                <w:lang w:val="en-GB"/>
              </w:rPr>
              <w:t>n</w:t>
            </w:r>
            <w:r w:rsidR="00A86D7F" w:rsidRPr="00BC3528">
              <w:rPr>
                <w:b/>
                <w:lang w:val="en-GB"/>
              </w:rPr>
              <w:t>/</w:t>
            </w:r>
            <w:r w:rsidR="0013742F" w:rsidRPr="00BC3528">
              <w:rPr>
                <w:b/>
                <w:lang w:val="en-GB"/>
              </w:rPr>
              <w:t xml:space="preserve">up to </w:t>
            </w:r>
            <w:r w:rsidR="00A01D74" w:rsidRPr="00BC3528">
              <w:rPr>
                <w:b/>
                <w:lang w:val="en-GB"/>
              </w:rPr>
              <w:t>April</w:t>
            </w:r>
            <w:r w:rsidRPr="00BC3528">
              <w:rPr>
                <w:b/>
                <w:lang w:val="en-GB"/>
              </w:rPr>
              <w:t xml:space="preserve"> 2011 </w:t>
            </w:r>
            <w:r w:rsidR="0013742F" w:rsidRPr="00BC3528">
              <w:rPr>
                <w:b/>
                <w:lang w:val="en-GB"/>
              </w:rPr>
              <w:t>at a glance</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4"/>
              <w:gridCol w:w="1107"/>
              <w:gridCol w:w="1509"/>
              <w:gridCol w:w="1636"/>
              <w:gridCol w:w="1558"/>
            </w:tblGrid>
            <w:tr w:rsidR="00D4222D" w:rsidRPr="00471753" w:rsidTr="00354215">
              <w:tc>
                <w:tcPr>
                  <w:tcW w:w="1692" w:type="pct"/>
                </w:tcPr>
                <w:p w:rsidR="00D4222D" w:rsidRPr="00BC3528" w:rsidRDefault="00D4222D" w:rsidP="007E22F0">
                  <w:pPr>
                    <w:spacing w:line="320" w:lineRule="exact"/>
                    <w:rPr>
                      <w:lang w:val="en-GB"/>
                    </w:rPr>
                  </w:pPr>
                </w:p>
              </w:tc>
              <w:tc>
                <w:tcPr>
                  <w:tcW w:w="630" w:type="pct"/>
                </w:tcPr>
                <w:p w:rsidR="00D4222D" w:rsidRPr="00BC3528" w:rsidRDefault="0013742F" w:rsidP="007E22F0">
                  <w:pPr>
                    <w:spacing w:line="320" w:lineRule="exact"/>
                    <w:rPr>
                      <w:lang w:val="en-GB"/>
                    </w:rPr>
                  </w:pPr>
                  <w:r w:rsidRPr="00BC3528">
                    <w:rPr>
                      <w:lang w:val="en-GB"/>
                    </w:rPr>
                    <w:t>In</w:t>
                  </w:r>
                  <w:r w:rsidR="00D4222D" w:rsidRPr="00BC3528">
                    <w:rPr>
                      <w:lang w:val="en-GB"/>
                    </w:rPr>
                    <w:t xml:space="preserve"> </w:t>
                  </w:r>
                  <w:r w:rsidR="00A01D74" w:rsidRPr="00BC3528">
                    <w:rPr>
                      <w:lang w:val="en-GB"/>
                    </w:rPr>
                    <w:t>April</w:t>
                  </w:r>
                  <w:r w:rsidR="00D4222D" w:rsidRPr="00BC3528">
                    <w:rPr>
                      <w:lang w:val="en-GB"/>
                    </w:rPr>
                    <w:t xml:space="preserve"> 2011</w:t>
                  </w:r>
                </w:p>
              </w:tc>
              <w:tc>
                <w:tcPr>
                  <w:tcW w:w="859" w:type="pct"/>
                </w:tcPr>
                <w:p w:rsidR="00D4222D" w:rsidRPr="00BC3528" w:rsidRDefault="0013742F" w:rsidP="007E22F0">
                  <w:pPr>
                    <w:spacing w:line="320" w:lineRule="exact"/>
                    <w:rPr>
                      <w:lang w:val="en-GB"/>
                    </w:rPr>
                  </w:pPr>
                  <w:r w:rsidRPr="00BC3528">
                    <w:rPr>
                      <w:lang w:val="en-GB"/>
                    </w:rPr>
                    <w:t>Comp. to previous year</w:t>
                  </w:r>
                </w:p>
              </w:tc>
              <w:tc>
                <w:tcPr>
                  <w:tcW w:w="931" w:type="pct"/>
                </w:tcPr>
                <w:p w:rsidR="00D4222D" w:rsidRPr="00BC3528" w:rsidRDefault="0013742F" w:rsidP="007E22F0">
                  <w:pPr>
                    <w:spacing w:line="320" w:lineRule="exact"/>
                    <w:rPr>
                      <w:lang w:val="en-GB"/>
                    </w:rPr>
                  </w:pPr>
                  <w:r w:rsidRPr="00BC3528">
                    <w:rPr>
                      <w:lang w:val="en-GB"/>
                    </w:rPr>
                    <w:t>Up to/incl.</w:t>
                  </w:r>
                  <w:r w:rsidR="00D4222D" w:rsidRPr="00BC3528">
                    <w:rPr>
                      <w:lang w:val="en-GB"/>
                    </w:rPr>
                    <w:t xml:space="preserve"> </w:t>
                  </w:r>
                  <w:r w:rsidR="00A01D74" w:rsidRPr="00BC3528">
                    <w:rPr>
                      <w:lang w:val="en-GB"/>
                    </w:rPr>
                    <w:t>April</w:t>
                  </w:r>
                  <w:r w:rsidR="00D4222D" w:rsidRPr="00BC3528">
                    <w:rPr>
                      <w:lang w:val="en-GB"/>
                    </w:rPr>
                    <w:t xml:space="preserve"> 2011</w:t>
                  </w:r>
                </w:p>
              </w:tc>
              <w:tc>
                <w:tcPr>
                  <w:tcW w:w="887" w:type="pct"/>
                </w:tcPr>
                <w:p w:rsidR="00D4222D" w:rsidRPr="00BC3528" w:rsidRDefault="0013742F" w:rsidP="007E22F0">
                  <w:pPr>
                    <w:spacing w:line="320" w:lineRule="exact"/>
                    <w:rPr>
                      <w:lang w:val="en-US"/>
                    </w:rPr>
                  </w:pPr>
                  <w:r w:rsidRPr="00BC3528">
                    <w:rPr>
                      <w:lang w:val="en-US"/>
                    </w:rPr>
                    <w:t>Comp. to previous year</w:t>
                  </w:r>
                </w:p>
              </w:tc>
            </w:tr>
            <w:tr w:rsidR="00D4222D" w:rsidRPr="00471753" w:rsidTr="0045591A">
              <w:trPr>
                <w:trHeight w:val="262"/>
              </w:trPr>
              <w:tc>
                <w:tcPr>
                  <w:tcW w:w="1692" w:type="pct"/>
                </w:tcPr>
                <w:p w:rsidR="00D4222D" w:rsidRPr="00BC3528" w:rsidRDefault="00D4222D" w:rsidP="007E22F0">
                  <w:pPr>
                    <w:spacing w:line="320" w:lineRule="exact"/>
                    <w:rPr>
                      <w:lang w:val="en-GB"/>
                    </w:rPr>
                  </w:pPr>
                  <w:r w:rsidRPr="00BC3528">
                    <w:rPr>
                      <w:lang w:val="en-GB"/>
                    </w:rPr>
                    <w:t>BMW Group Automobile</w:t>
                  </w:r>
                  <w:r w:rsidR="0013742F" w:rsidRPr="00BC3528">
                    <w:rPr>
                      <w:lang w:val="en-GB"/>
                    </w:rPr>
                    <w:t>s</w:t>
                  </w:r>
                </w:p>
              </w:tc>
              <w:tc>
                <w:tcPr>
                  <w:tcW w:w="630" w:type="pct"/>
                </w:tcPr>
                <w:p w:rsidR="00A06707" w:rsidRPr="00BC3528" w:rsidRDefault="0013742F" w:rsidP="007E22F0">
                  <w:pPr>
                    <w:spacing w:line="320" w:lineRule="exact"/>
                    <w:jc w:val="right"/>
                    <w:rPr>
                      <w:lang w:val="en-GB"/>
                    </w:rPr>
                  </w:pPr>
                  <w:r w:rsidRPr="00BC3528">
                    <w:rPr>
                      <w:lang w:val="en-GB"/>
                    </w:rPr>
                    <w:t>137,</w:t>
                  </w:r>
                  <w:r w:rsidR="003B63FB" w:rsidRPr="00BC3528">
                    <w:rPr>
                      <w:lang w:val="en-GB"/>
                    </w:rPr>
                    <w:t>183</w:t>
                  </w:r>
                </w:p>
              </w:tc>
              <w:tc>
                <w:tcPr>
                  <w:tcW w:w="859" w:type="pct"/>
                </w:tcPr>
                <w:p w:rsidR="00D4222D" w:rsidRPr="00BC3528" w:rsidRDefault="0013742F" w:rsidP="007E22F0">
                  <w:pPr>
                    <w:spacing w:line="320" w:lineRule="exact"/>
                    <w:jc w:val="right"/>
                    <w:rPr>
                      <w:lang w:val="en-GB"/>
                    </w:rPr>
                  </w:pPr>
                  <w:r w:rsidRPr="00BC3528">
                    <w:rPr>
                      <w:lang w:val="en-GB"/>
                    </w:rPr>
                    <w:t>+17.</w:t>
                  </w:r>
                  <w:r w:rsidR="003B63FB" w:rsidRPr="00BC3528">
                    <w:rPr>
                      <w:lang w:val="en-GB"/>
                    </w:rPr>
                    <w:t>9</w:t>
                  </w:r>
                  <w:r w:rsidR="000E3D06" w:rsidRPr="00BC3528">
                    <w:rPr>
                      <w:lang w:val="en-GB"/>
                    </w:rPr>
                    <w:t>%</w:t>
                  </w:r>
                </w:p>
              </w:tc>
              <w:tc>
                <w:tcPr>
                  <w:tcW w:w="931" w:type="pct"/>
                </w:tcPr>
                <w:p w:rsidR="00D4222D" w:rsidRPr="00BC3528" w:rsidRDefault="0013742F" w:rsidP="007E22F0">
                  <w:pPr>
                    <w:spacing w:line="320" w:lineRule="exact"/>
                    <w:jc w:val="right"/>
                    <w:rPr>
                      <w:lang w:val="en-GB"/>
                    </w:rPr>
                  </w:pPr>
                  <w:r w:rsidRPr="00BC3528">
                    <w:rPr>
                      <w:lang w:val="en-GB"/>
                    </w:rPr>
                    <w:t>519,</w:t>
                  </w:r>
                  <w:r w:rsidR="003B63FB" w:rsidRPr="00BC3528">
                    <w:rPr>
                      <w:lang w:val="en-GB"/>
                    </w:rPr>
                    <w:t>944</w:t>
                  </w:r>
                </w:p>
              </w:tc>
              <w:tc>
                <w:tcPr>
                  <w:tcW w:w="887" w:type="pct"/>
                </w:tcPr>
                <w:p w:rsidR="00D4222D" w:rsidRPr="00BC3528" w:rsidRDefault="00A06707" w:rsidP="007E22F0">
                  <w:pPr>
                    <w:spacing w:line="320" w:lineRule="exact"/>
                    <w:jc w:val="right"/>
                    <w:rPr>
                      <w:lang w:val="en-GB"/>
                    </w:rPr>
                  </w:pPr>
                  <w:r w:rsidRPr="00BC3528">
                    <w:rPr>
                      <w:lang w:val="en-GB"/>
                    </w:rPr>
                    <w:t>+20</w:t>
                  </w:r>
                  <w:r w:rsidR="0013742F" w:rsidRPr="00BC3528">
                    <w:rPr>
                      <w:lang w:val="en-GB"/>
                    </w:rPr>
                    <w:t>.</w:t>
                  </w:r>
                  <w:r w:rsidR="003B63FB" w:rsidRPr="00BC3528">
                    <w:rPr>
                      <w:lang w:val="en-GB"/>
                    </w:rPr>
                    <w:t>4</w:t>
                  </w:r>
                  <w:r w:rsidR="000E3D06" w:rsidRPr="00BC3528">
                    <w:rPr>
                      <w:lang w:val="en-GB"/>
                    </w:rPr>
                    <w:t>%</w:t>
                  </w:r>
                </w:p>
              </w:tc>
            </w:tr>
            <w:tr w:rsidR="00D4222D" w:rsidRPr="00471753" w:rsidTr="00354215">
              <w:tc>
                <w:tcPr>
                  <w:tcW w:w="1692" w:type="pct"/>
                </w:tcPr>
                <w:p w:rsidR="00D4222D" w:rsidRPr="00BC3528" w:rsidRDefault="00D4222D" w:rsidP="007E22F0">
                  <w:pPr>
                    <w:spacing w:line="320" w:lineRule="exact"/>
                    <w:rPr>
                      <w:lang w:val="en-GB"/>
                    </w:rPr>
                  </w:pPr>
                  <w:r w:rsidRPr="00BC3528">
                    <w:rPr>
                      <w:lang w:val="en-GB"/>
                    </w:rPr>
                    <w:t>BMW</w:t>
                  </w:r>
                </w:p>
              </w:tc>
              <w:tc>
                <w:tcPr>
                  <w:tcW w:w="630" w:type="pct"/>
                </w:tcPr>
                <w:p w:rsidR="00D4222D" w:rsidRPr="00BC3528" w:rsidRDefault="00A06707" w:rsidP="007E22F0">
                  <w:pPr>
                    <w:spacing w:line="320" w:lineRule="exact"/>
                    <w:jc w:val="right"/>
                    <w:rPr>
                      <w:lang w:val="en-GB"/>
                    </w:rPr>
                  </w:pPr>
                  <w:r w:rsidRPr="00BC3528">
                    <w:rPr>
                      <w:lang w:val="en-GB"/>
                    </w:rPr>
                    <w:t>113</w:t>
                  </w:r>
                  <w:r w:rsidR="0013742F" w:rsidRPr="00BC3528">
                    <w:rPr>
                      <w:lang w:val="en-GB"/>
                    </w:rPr>
                    <w:t>,</w:t>
                  </w:r>
                  <w:r w:rsidR="003B63FB" w:rsidRPr="00BC3528">
                    <w:rPr>
                      <w:lang w:val="en-GB"/>
                    </w:rPr>
                    <w:t>078</w:t>
                  </w:r>
                </w:p>
              </w:tc>
              <w:tc>
                <w:tcPr>
                  <w:tcW w:w="859" w:type="pct"/>
                </w:tcPr>
                <w:p w:rsidR="00D4222D" w:rsidRPr="00BC3528" w:rsidRDefault="0013742F" w:rsidP="007E22F0">
                  <w:pPr>
                    <w:spacing w:line="320" w:lineRule="exact"/>
                    <w:jc w:val="right"/>
                    <w:rPr>
                      <w:lang w:val="en-GB"/>
                    </w:rPr>
                  </w:pPr>
                  <w:r w:rsidRPr="00BC3528">
                    <w:rPr>
                      <w:lang w:val="en-GB"/>
                    </w:rPr>
                    <w:t>+14.</w:t>
                  </w:r>
                  <w:r w:rsidR="00A06707" w:rsidRPr="00BC3528">
                    <w:rPr>
                      <w:lang w:val="en-GB"/>
                    </w:rPr>
                    <w:t>8</w:t>
                  </w:r>
                  <w:r w:rsidR="000E3D06" w:rsidRPr="00BC3528">
                    <w:rPr>
                      <w:lang w:val="en-GB"/>
                    </w:rPr>
                    <w:t>%</w:t>
                  </w:r>
                </w:p>
              </w:tc>
              <w:tc>
                <w:tcPr>
                  <w:tcW w:w="931" w:type="pct"/>
                </w:tcPr>
                <w:p w:rsidR="00D4222D" w:rsidRPr="00BC3528" w:rsidRDefault="0013742F" w:rsidP="007E22F0">
                  <w:pPr>
                    <w:spacing w:line="320" w:lineRule="exact"/>
                    <w:jc w:val="right"/>
                    <w:rPr>
                      <w:lang w:val="en-GB"/>
                    </w:rPr>
                  </w:pPr>
                  <w:r w:rsidRPr="00BC3528">
                    <w:rPr>
                      <w:lang w:val="en-GB"/>
                    </w:rPr>
                    <w:t>434,</w:t>
                  </w:r>
                  <w:r w:rsidR="003B63FB" w:rsidRPr="00BC3528">
                    <w:rPr>
                      <w:lang w:val="en-GB"/>
                    </w:rPr>
                    <w:t>257</w:t>
                  </w:r>
                </w:p>
              </w:tc>
              <w:tc>
                <w:tcPr>
                  <w:tcW w:w="887" w:type="pct"/>
                </w:tcPr>
                <w:p w:rsidR="00D4222D" w:rsidRPr="00BC3528" w:rsidRDefault="00A06707" w:rsidP="007E22F0">
                  <w:pPr>
                    <w:spacing w:line="320" w:lineRule="exact"/>
                    <w:jc w:val="right"/>
                    <w:rPr>
                      <w:lang w:val="en-GB"/>
                    </w:rPr>
                  </w:pPr>
                  <w:r w:rsidRPr="00BC3528">
                    <w:rPr>
                      <w:lang w:val="en-GB"/>
                    </w:rPr>
                    <w:t>+19</w:t>
                  </w:r>
                  <w:r w:rsidR="0013742F" w:rsidRPr="00BC3528">
                    <w:rPr>
                      <w:lang w:val="en-GB"/>
                    </w:rPr>
                    <w:t>.</w:t>
                  </w:r>
                  <w:r w:rsidRPr="00BC3528">
                    <w:rPr>
                      <w:lang w:val="en-GB"/>
                    </w:rPr>
                    <w:t>2</w:t>
                  </w:r>
                  <w:r w:rsidR="000E3D06" w:rsidRPr="00BC3528">
                    <w:rPr>
                      <w:lang w:val="en-GB"/>
                    </w:rPr>
                    <w:t>%</w:t>
                  </w:r>
                </w:p>
              </w:tc>
            </w:tr>
            <w:tr w:rsidR="00D4222D" w:rsidRPr="00471753" w:rsidTr="00354215">
              <w:tc>
                <w:tcPr>
                  <w:tcW w:w="1692" w:type="pct"/>
                </w:tcPr>
                <w:p w:rsidR="00D4222D" w:rsidRPr="00BC3528" w:rsidRDefault="00D4222D" w:rsidP="007E22F0">
                  <w:pPr>
                    <w:spacing w:line="320" w:lineRule="exact"/>
                    <w:rPr>
                      <w:lang w:val="en-GB"/>
                    </w:rPr>
                  </w:pPr>
                  <w:r w:rsidRPr="00BC3528">
                    <w:rPr>
                      <w:lang w:val="en-GB"/>
                    </w:rPr>
                    <w:t>MINI</w:t>
                  </w:r>
                </w:p>
              </w:tc>
              <w:tc>
                <w:tcPr>
                  <w:tcW w:w="630" w:type="pct"/>
                </w:tcPr>
                <w:p w:rsidR="00D4222D" w:rsidRPr="00BC3528" w:rsidRDefault="0013742F" w:rsidP="007E22F0">
                  <w:pPr>
                    <w:spacing w:line="320" w:lineRule="exact"/>
                    <w:jc w:val="right"/>
                    <w:rPr>
                      <w:lang w:val="en-GB"/>
                    </w:rPr>
                  </w:pPr>
                  <w:r w:rsidRPr="00BC3528">
                    <w:rPr>
                      <w:lang w:val="en-GB"/>
                    </w:rPr>
                    <w:t>23,</w:t>
                  </w:r>
                  <w:r w:rsidR="003B63FB" w:rsidRPr="00BC3528">
                    <w:rPr>
                      <w:lang w:val="en-GB"/>
                    </w:rPr>
                    <w:t>839</w:t>
                  </w:r>
                </w:p>
              </w:tc>
              <w:tc>
                <w:tcPr>
                  <w:tcW w:w="859" w:type="pct"/>
                </w:tcPr>
                <w:p w:rsidR="00D4222D" w:rsidRPr="00BC3528" w:rsidRDefault="0013742F" w:rsidP="007E22F0">
                  <w:pPr>
                    <w:spacing w:line="320" w:lineRule="exact"/>
                    <w:jc w:val="right"/>
                    <w:rPr>
                      <w:lang w:val="en-GB"/>
                    </w:rPr>
                  </w:pPr>
                  <w:r w:rsidRPr="00BC3528">
                    <w:rPr>
                      <w:lang w:val="en-GB"/>
                    </w:rPr>
                    <w:t>+34.</w:t>
                  </w:r>
                  <w:r w:rsidR="003B63FB" w:rsidRPr="00BC3528">
                    <w:rPr>
                      <w:lang w:val="en-GB"/>
                    </w:rPr>
                    <w:t>5</w:t>
                  </w:r>
                  <w:r w:rsidR="000E3D06" w:rsidRPr="00BC3528">
                    <w:rPr>
                      <w:lang w:val="en-GB"/>
                    </w:rPr>
                    <w:t>%</w:t>
                  </w:r>
                </w:p>
              </w:tc>
              <w:tc>
                <w:tcPr>
                  <w:tcW w:w="931" w:type="pct"/>
                </w:tcPr>
                <w:p w:rsidR="00D4222D" w:rsidRPr="00BC3528" w:rsidRDefault="0013742F" w:rsidP="007E22F0">
                  <w:pPr>
                    <w:spacing w:line="320" w:lineRule="exact"/>
                    <w:jc w:val="right"/>
                    <w:rPr>
                      <w:lang w:val="en-GB"/>
                    </w:rPr>
                  </w:pPr>
                  <w:r w:rsidRPr="00BC3528">
                    <w:rPr>
                      <w:lang w:val="en-GB"/>
                    </w:rPr>
                    <w:t>84,</w:t>
                  </w:r>
                  <w:r w:rsidR="003B63FB" w:rsidRPr="00BC3528">
                    <w:rPr>
                      <w:lang w:val="en-GB"/>
                    </w:rPr>
                    <w:t>698</w:t>
                  </w:r>
                </w:p>
              </w:tc>
              <w:tc>
                <w:tcPr>
                  <w:tcW w:w="887" w:type="pct"/>
                </w:tcPr>
                <w:p w:rsidR="00D4222D" w:rsidRPr="00BC3528" w:rsidRDefault="000E3D06" w:rsidP="007E22F0">
                  <w:pPr>
                    <w:spacing w:line="320" w:lineRule="exact"/>
                    <w:jc w:val="right"/>
                    <w:rPr>
                      <w:lang w:val="en-GB"/>
                    </w:rPr>
                  </w:pPr>
                  <w:r w:rsidRPr="00BC3528">
                    <w:rPr>
                      <w:lang w:val="en-GB"/>
                    </w:rPr>
                    <w:t>+2</w:t>
                  </w:r>
                  <w:r w:rsidR="00A06707" w:rsidRPr="00BC3528">
                    <w:rPr>
                      <w:lang w:val="en-GB"/>
                    </w:rPr>
                    <w:t>5</w:t>
                  </w:r>
                  <w:r w:rsidR="0013742F" w:rsidRPr="00BC3528">
                    <w:rPr>
                      <w:lang w:val="en-GB"/>
                    </w:rPr>
                    <w:t>.</w:t>
                  </w:r>
                  <w:r w:rsidR="003B63FB" w:rsidRPr="00BC3528">
                    <w:rPr>
                      <w:lang w:val="en-GB"/>
                    </w:rPr>
                    <w:t>9</w:t>
                  </w:r>
                  <w:r w:rsidRPr="00BC3528">
                    <w:rPr>
                      <w:lang w:val="en-GB"/>
                    </w:rPr>
                    <w:t>%</w:t>
                  </w:r>
                </w:p>
              </w:tc>
            </w:tr>
            <w:tr w:rsidR="00D4222D" w:rsidRPr="00471753" w:rsidTr="00354215">
              <w:tc>
                <w:tcPr>
                  <w:tcW w:w="1692" w:type="pct"/>
                </w:tcPr>
                <w:p w:rsidR="00D4222D" w:rsidRPr="00BC3528" w:rsidRDefault="00D4222D" w:rsidP="007E22F0">
                  <w:pPr>
                    <w:spacing w:line="320" w:lineRule="exact"/>
                    <w:rPr>
                      <w:lang w:val="en-GB"/>
                    </w:rPr>
                  </w:pPr>
                  <w:r w:rsidRPr="00BC3528">
                    <w:rPr>
                      <w:lang w:val="en-GB"/>
                    </w:rPr>
                    <w:t>Rolls-Royce Motor Cars</w:t>
                  </w:r>
                </w:p>
              </w:tc>
              <w:tc>
                <w:tcPr>
                  <w:tcW w:w="630" w:type="pct"/>
                </w:tcPr>
                <w:p w:rsidR="00D4222D" w:rsidRPr="00BC3528" w:rsidRDefault="000E3D06" w:rsidP="007E22F0">
                  <w:pPr>
                    <w:spacing w:line="320" w:lineRule="exact"/>
                    <w:jc w:val="right"/>
                    <w:rPr>
                      <w:lang w:val="en-GB"/>
                    </w:rPr>
                  </w:pPr>
                  <w:r w:rsidRPr="00BC3528">
                    <w:rPr>
                      <w:lang w:val="en-GB"/>
                    </w:rPr>
                    <w:t>26</w:t>
                  </w:r>
                  <w:r w:rsidR="00A06707" w:rsidRPr="00BC3528">
                    <w:rPr>
                      <w:lang w:val="en-GB"/>
                    </w:rPr>
                    <w:t>6</w:t>
                  </w:r>
                </w:p>
              </w:tc>
              <w:tc>
                <w:tcPr>
                  <w:tcW w:w="859" w:type="pct"/>
                </w:tcPr>
                <w:p w:rsidR="00D4222D" w:rsidRPr="00BC3528" w:rsidRDefault="00180913" w:rsidP="007E22F0">
                  <w:pPr>
                    <w:spacing w:line="320" w:lineRule="exact"/>
                    <w:jc w:val="right"/>
                    <w:rPr>
                      <w:lang w:val="en-GB"/>
                    </w:rPr>
                  </w:pPr>
                  <w:r w:rsidRPr="00BC3528">
                    <w:rPr>
                      <w:lang w:val="en-GB"/>
                    </w:rPr>
                    <w:t>+</w:t>
                  </w:r>
                  <w:r w:rsidR="00A06707" w:rsidRPr="00BC3528">
                    <w:rPr>
                      <w:lang w:val="en-GB"/>
                    </w:rPr>
                    <w:t>48</w:t>
                  </w:r>
                  <w:r w:rsidR="0013742F" w:rsidRPr="00BC3528">
                    <w:rPr>
                      <w:lang w:val="en-GB"/>
                    </w:rPr>
                    <w:t>.</w:t>
                  </w:r>
                  <w:r w:rsidR="00A06707" w:rsidRPr="00BC3528">
                    <w:rPr>
                      <w:lang w:val="en-GB"/>
                    </w:rPr>
                    <w:t>6</w:t>
                  </w:r>
                  <w:r w:rsidR="00A86D7F" w:rsidRPr="00BC3528">
                    <w:rPr>
                      <w:lang w:val="en-GB"/>
                    </w:rPr>
                    <w:t>%</w:t>
                  </w:r>
                </w:p>
              </w:tc>
              <w:tc>
                <w:tcPr>
                  <w:tcW w:w="931" w:type="pct"/>
                </w:tcPr>
                <w:p w:rsidR="00D4222D" w:rsidRPr="00BC3528" w:rsidRDefault="00A06707" w:rsidP="007E22F0">
                  <w:pPr>
                    <w:spacing w:line="320" w:lineRule="exact"/>
                    <w:jc w:val="right"/>
                    <w:rPr>
                      <w:lang w:val="en-GB"/>
                    </w:rPr>
                  </w:pPr>
                  <w:r w:rsidRPr="00BC3528">
                    <w:rPr>
                      <w:lang w:val="en-GB"/>
                    </w:rPr>
                    <w:t>989</w:t>
                  </w:r>
                </w:p>
              </w:tc>
              <w:tc>
                <w:tcPr>
                  <w:tcW w:w="887" w:type="pct"/>
                </w:tcPr>
                <w:p w:rsidR="00D4222D" w:rsidRPr="00BC3528" w:rsidRDefault="00EC6DFC" w:rsidP="007E22F0">
                  <w:pPr>
                    <w:spacing w:line="320" w:lineRule="exact"/>
                    <w:jc w:val="right"/>
                    <w:rPr>
                      <w:lang w:val="en-GB"/>
                    </w:rPr>
                  </w:pPr>
                  <w:r w:rsidRPr="00BC3528">
                    <w:rPr>
                      <w:lang w:val="en-GB"/>
                    </w:rPr>
                    <w:t>+</w:t>
                  </w:r>
                  <w:r w:rsidR="00A06707" w:rsidRPr="00BC3528">
                    <w:rPr>
                      <w:lang w:val="en-GB"/>
                    </w:rPr>
                    <w:t>115</w:t>
                  </w:r>
                  <w:r w:rsidR="0013742F" w:rsidRPr="00BC3528">
                    <w:rPr>
                      <w:lang w:val="en-GB"/>
                    </w:rPr>
                    <w:t>.</w:t>
                  </w:r>
                  <w:r w:rsidR="00A06707" w:rsidRPr="00BC3528">
                    <w:rPr>
                      <w:lang w:val="en-GB"/>
                    </w:rPr>
                    <w:t>9</w:t>
                  </w:r>
                  <w:r w:rsidR="000E3D06" w:rsidRPr="00BC3528">
                    <w:rPr>
                      <w:lang w:val="en-GB"/>
                    </w:rPr>
                    <w:t>%</w:t>
                  </w:r>
                </w:p>
              </w:tc>
            </w:tr>
            <w:tr w:rsidR="00D4222D" w:rsidRPr="00471753" w:rsidTr="00354215">
              <w:trPr>
                <w:trHeight w:val="283"/>
              </w:trPr>
              <w:tc>
                <w:tcPr>
                  <w:tcW w:w="1692" w:type="pct"/>
                </w:tcPr>
                <w:p w:rsidR="00D4222D" w:rsidRPr="00BC3528" w:rsidRDefault="00D4222D" w:rsidP="007E22F0">
                  <w:pPr>
                    <w:spacing w:line="320" w:lineRule="exact"/>
                    <w:rPr>
                      <w:lang w:val="en-GB"/>
                    </w:rPr>
                  </w:pPr>
                  <w:r w:rsidRPr="00BC3528">
                    <w:rPr>
                      <w:lang w:val="en-GB"/>
                    </w:rPr>
                    <w:t xml:space="preserve">BMW </w:t>
                  </w:r>
                  <w:proofErr w:type="spellStart"/>
                  <w:r w:rsidRPr="00BC3528">
                    <w:rPr>
                      <w:lang w:val="en-GB"/>
                    </w:rPr>
                    <w:t>Motorrad</w:t>
                  </w:r>
                  <w:proofErr w:type="spellEnd"/>
                </w:p>
              </w:tc>
              <w:tc>
                <w:tcPr>
                  <w:tcW w:w="630" w:type="pct"/>
                </w:tcPr>
                <w:p w:rsidR="00D4222D" w:rsidRPr="00BC3528" w:rsidRDefault="00C21086" w:rsidP="007E22F0">
                  <w:pPr>
                    <w:spacing w:line="320" w:lineRule="exact"/>
                    <w:jc w:val="right"/>
                    <w:rPr>
                      <w:lang w:val="en-GB"/>
                    </w:rPr>
                  </w:pPr>
                  <w:r w:rsidRPr="00BC3528">
                    <w:rPr>
                      <w:lang w:val="en-GB"/>
                    </w:rPr>
                    <w:t>13,072</w:t>
                  </w:r>
                </w:p>
              </w:tc>
              <w:tc>
                <w:tcPr>
                  <w:tcW w:w="859" w:type="pct"/>
                </w:tcPr>
                <w:p w:rsidR="00D4222D" w:rsidRPr="00BC3528" w:rsidRDefault="00D96F35" w:rsidP="007E22F0">
                  <w:pPr>
                    <w:spacing w:line="320" w:lineRule="exact"/>
                    <w:jc w:val="right"/>
                    <w:rPr>
                      <w:lang w:val="en-GB"/>
                    </w:rPr>
                  </w:pPr>
                  <w:r w:rsidRPr="00BC3528">
                    <w:rPr>
                      <w:lang w:val="en-GB"/>
                    </w:rPr>
                    <w:t>+</w:t>
                  </w:r>
                  <w:r w:rsidR="00C21086" w:rsidRPr="00BC3528">
                    <w:rPr>
                      <w:lang w:val="en-GB"/>
                    </w:rPr>
                    <w:t>5</w:t>
                  </w:r>
                  <w:r w:rsidR="006A214B" w:rsidRPr="00BC3528">
                    <w:rPr>
                      <w:lang w:val="en-GB"/>
                    </w:rPr>
                    <w:t>%</w:t>
                  </w:r>
                </w:p>
              </w:tc>
              <w:tc>
                <w:tcPr>
                  <w:tcW w:w="931" w:type="pct"/>
                </w:tcPr>
                <w:p w:rsidR="00D4222D" w:rsidRPr="00BC3528" w:rsidRDefault="0013742F" w:rsidP="007E22F0">
                  <w:pPr>
                    <w:spacing w:line="320" w:lineRule="exact"/>
                    <w:jc w:val="right"/>
                    <w:rPr>
                      <w:lang w:val="en-GB"/>
                    </w:rPr>
                  </w:pPr>
                  <w:r w:rsidRPr="00BC3528">
                    <w:rPr>
                      <w:lang w:val="en-GB"/>
                    </w:rPr>
                    <w:t>3</w:t>
                  </w:r>
                  <w:r w:rsidR="00C21086" w:rsidRPr="00BC3528">
                    <w:rPr>
                      <w:lang w:val="en-GB"/>
                    </w:rPr>
                    <w:t>6,181</w:t>
                  </w:r>
                </w:p>
              </w:tc>
              <w:tc>
                <w:tcPr>
                  <w:tcW w:w="887" w:type="pct"/>
                </w:tcPr>
                <w:p w:rsidR="00D4222D" w:rsidRPr="00BC3528" w:rsidRDefault="0013742F" w:rsidP="007E22F0">
                  <w:pPr>
                    <w:spacing w:line="320" w:lineRule="exact"/>
                    <w:jc w:val="right"/>
                    <w:rPr>
                      <w:lang w:val="en-GB"/>
                    </w:rPr>
                  </w:pPr>
                  <w:r w:rsidRPr="00BC3528">
                    <w:rPr>
                      <w:lang w:val="en-GB"/>
                    </w:rPr>
                    <w:t>+</w:t>
                  </w:r>
                  <w:r w:rsidR="00C21086" w:rsidRPr="00BC3528">
                    <w:rPr>
                      <w:lang w:val="en-GB"/>
                    </w:rPr>
                    <w:t>8.</w:t>
                  </w:r>
                  <w:r w:rsidRPr="00BC3528">
                    <w:rPr>
                      <w:lang w:val="en-GB"/>
                    </w:rPr>
                    <w:t>7</w:t>
                  </w:r>
                  <w:r w:rsidR="006A214B" w:rsidRPr="00BC3528">
                    <w:rPr>
                      <w:lang w:val="en-GB"/>
                    </w:rPr>
                    <w:t>%</w:t>
                  </w:r>
                </w:p>
              </w:tc>
            </w:tr>
            <w:tr w:rsidR="00D4222D" w:rsidRPr="00471753" w:rsidTr="00354215">
              <w:trPr>
                <w:trHeight w:val="283"/>
              </w:trPr>
              <w:tc>
                <w:tcPr>
                  <w:tcW w:w="1692" w:type="pct"/>
                </w:tcPr>
                <w:p w:rsidR="00D4222D" w:rsidRPr="00BC3528" w:rsidRDefault="00D4222D" w:rsidP="007E22F0">
                  <w:pPr>
                    <w:spacing w:line="320" w:lineRule="exact"/>
                    <w:rPr>
                      <w:lang w:val="en-GB"/>
                    </w:rPr>
                  </w:pPr>
                  <w:proofErr w:type="spellStart"/>
                  <w:r w:rsidRPr="00BC3528">
                    <w:rPr>
                      <w:lang w:val="en-GB"/>
                    </w:rPr>
                    <w:t>Husqvarna</w:t>
                  </w:r>
                  <w:proofErr w:type="spellEnd"/>
                  <w:r w:rsidRPr="00BC3528">
                    <w:rPr>
                      <w:lang w:val="en-GB"/>
                    </w:rPr>
                    <w:t xml:space="preserve"> Motor</w:t>
                  </w:r>
                  <w:r w:rsidR="0013742F" w:rsidRPr="00BC3528">
                    <w:rPr>
                      <w:lang w:val="en-GB"/>
                    </w:rPr>
                    <w:t>cycles</w:t>
                  </w:r>
                </w:p>
              </w:tc>
              <w:tc>
                <w:tcPr>
                  <w:tcW w:w="630" w:type="pct"/>
                </w:tcPr>
                <w:p w:rsidR="00D4222D" w:rsidRPr="00BC3528" w:rsidRDefault="00C21086" w:rsidP="007E22F0">
                  <w:pPr>
                    <w:spacing w:line="320" w:lineRule="exact"/>
                    <w:jc w:val="right"/>
                    <w:rPr>
                      <w:lang w:val="en-GB"/>
                    </w:rPr>
                  </w:pPr>
                  <w:r w:rsidRPr="00BC3528">
                    <w:rPr>
                      <w:lang w:val="en-GB"/>
                    </w:rPr>
                    <w:t>603</w:t>
                  </w:r>
                </w:p>
              </w:tc>
              <w:tc>
                <w:tcPr>
                  <w:tcW w:w="859" w:type="pct"/>
                </w:tcPr>
                <w:p w:rsidR="00D4222D" w:rsidRPr="00BC3528" w:rsidRDefault="00C21086" w:rsidP="007E22F0">
                  <w:pPr>
                    <w:spacing w:line="320" w:lineRule="exact"/>
                    <w:jc w:val="right"/>
                    <w:rPr>
                      <w:lang w:val="en-GB"/>
                    </w:rPr>
                  </w:pPr>
                  <w:r w:rsidRPr="00BC3528">
                    <w:rPr>
                      <w:lang w:val="en-GB"/>
                    </w:rPr>
                    <w:t>-6,1%</w:t>
                  </w:r>
                </w:p>
              </w:tc>
              <w:tc>
                <w:tcPr>
                  <w:tcW w:w="931" w:type="pct"/>
                </w:tcPr>
                <w:p w:rsidR="00D4222D" w:rsidRPr="00BC3528" w:rsidRDefault="00C21086" w:rsidP="007E22F0">
                  <w:pPr>
                    <w:spacing w:line="320" w:lineRule="exact"/>
                    <w:jc w:val="right"/>
                    <w:rPr>
                      <w:lang w:val="en-GB"/>
                    </w:rPr>
                  </w:pPr>
                  <w:r w:rsidRPr="00BC3528">
                    <w:rPr>
                      <w:lang w:val="en-GB"/>
                    </w:rPr>
                    <w:t>2,543</w:t>
                  </w:r>
                </w:p>
              </w:tc>
              <w:tc>
                <w:tcPr>
                  <w:tcW w:w="887" w:type="pct"/>
                </w:tcPr>
                <w:p w:rsidR="00D4222D" w:rsidRPr="00BC3528" w:rsidRDefault="008225BA" w:rsidP="007E22F0">
                  <w:pPr>
                    <w:spacing w:line="320" w:lineRule="exact"/>
                    <w:jc w:val="right"/>
                    <w:rPr>
                      <w:lang w:val="en-GB"/>
                    </w:rPr>
                  </w:pPr>
                  <w:r>
                    <w:rPr>
                      <w:lang w:val="en-GB"/>
                    </w:rPr>
                    <w:t>+11.</w:t>
                  </w:r>
                  <w:r w:rsidR="00C21086" w:rsidRPr="00BC3528">
                    <w:rPr>
                      <w:lang w:val="en-GB"/>
                    </w:rPr>
                    <w:t>5%</w:t>
                  </w:r>
                </w:p>
              </w:tc>
            </w:tr>
          </w:tbl>
          <w:p w:rsidR="00D4222D" w:rsidRPr="00BC3528" w:rsidRDefault="00D4222D" w:rsidP="0012139E">
            <w:pPr>
              <w:spacing w:line="360" w:lineRule="auto"/>
              <w:rPr>
                <w:lang w:val="en-GB"/>
              </w:rPr>
            </w:pPr>
          </w:p>
          <w:p w:rsidR="0045606E" w:rsidRPr="00BC3528" w:rsidRDefault="0045606E" w:rsidP="0045606E">
            <w:pPr>
              <w:spacing w:line="360" w:lineRule="auto"/>
              <w:rPr>
                <w:sz w:val="20"/>
                <w:szCs w:val="20"/>
                <w:lang w:val="en-US"/>
              </w:rPr>
            </w:pPr>
            <w:r w:rsidRPr="00BC3528">
              <w:rPr>
                <w:sz w:val="20"/>
                <w:szCs w:val="20"/>
                <w:lang w:val="en-US"/>
              </w:rPr>
              <w:t>The BMW Group</w:t>
            </w:r>
          </w:p>
          <w:p w:rsidR="0045606E" w:rsidRPr="00BC3528" w:rsidRDefault="0045606E" w:rsidP="0045606E">
            <w:pPr>
              <w:spacing w:line="240" w:lineRule="auto"/>
              <w:rPr>
                <w:lang w:val="en-GB"/>
              </w:rPr>
            </w:pPr>
            <w:r w:rsidRPr="00BC3528">
              <w:rPr>
                <w:sz w:val="20"/>
                <w:lang w:val="en-GB"/>
              </w:rPr>
              <w:t>With its three brands – BMW, MINI and Rolls-Royce – the BMW Group is one of the world’s most successful premium manufacturers of cars and motorcycles. It operates internationally with 24 production sites in 13 countries and a global sales network with representation in more than 140 countries.</w:t>
            </w:r>
          </w:p>
          <w:p w:rsidR="0045606E" w:rsidRPr="00BC3528" w:rsidRDefault="0045606E" w:rsidP="0045606E">
            <w:pPr>
              <w:spacing w:line="240" w:lineRule="auto"/>
              <w:rPr>
                <w:sz w:val="20"/>
                <w:szCs w:val="20"/>
                <w:lang w:val="en-GB"/>
              </w:rPr>
            </w:pPr>
          </w:p>
          <w:p w:rsidR="0045606E" w:rsidRPr="00BC3528" w:rsidRDefault="0045606E" w:rsidP="0045606E">
            <w:pPr>
              <w:spacing w:line="240" w:lineRule="auto"/>
              <w:rPr>
                <w:lang w:val="en-GB"/>
              </w:rPr>
            </w:pPr>
            <w:r w:rsidRPr="00BC3528">
              <w:rPr>
                <w:sz w:val="20"/>
                <w:lang w:val="en-GB"/>
              </w:rPr>
              <w:t>During the financial year 2010, the BMW Group sold 1.46 million cars and more than 110,000 motorcycles worldwide. The profit before tax for 2010 was euro 4.8 billion on revenues amounting to euro 60.5 billion. At 31 December 2010, the BMW Group had a workforce of approximately 95,500 employees.</w:t>
            </w:r>
          </w:p>
          <w:p w:rsidR="0045606E" w:rsidRPr="00BC3528" w:rsidRDefault="0045606E" w:rsidP="0045606E">
            <w:pPr>
              <w:spacing w:line="240" w:lineRule="auto"/>
              <w:rPr>
                <w:sz w:val="20"/>
                <w:szCs w:val="20"/>
                <w:lang w:val="en-GB"/>
              </w:rPr>
            </w:pPr>
          </w:p>
          <w:p w:rsidR="0045606E" w:rsidRPr="00BC3528" w:rsidRDefault="0045606E" w:rsidP="0045606E">
            <w:pPr>
              <w:spacing w:line="240" w:lineRule="auto"/>
              <w:rPr>
                <w:lang w:val="en-GB"/>
              </w:rPr>
            </w:pPr>
            <w:r w:rsidRPr="00BC3528">
              <w:rPr>
                <w:sz w:val="20"/>
                <w:lang w:val="en-GB"/>
              </w:rPr>
              <w:t>Long-term thinking and responsible action have long been the foundation of the BMW Group’s success. Striving for ecological and social sustainability along the entire value-added chain, taking full responsibility for our products and giving an unequivocal commitment to preserving resources are prime objectives firmly embedded in our corporate strategies. For these reasons, the BMW Group has been sector leader in the Dow Jones Sustainability Indices for the last six years.</w:t>
            </w:r>
          </w:p>
          <w:tbl>
            <w:tblPr>
              <w:tblW w:w="8832" w:type="dxa"/>
              <w:tblLayout w:type="fixed"/>
              <w:tblCellMar>
                <w:left w:w="0" w:type="dxa"/>
                <w:right w:w="0" w:type="dxa"/>
              </w:tblCellMar>
              <w:tblLook w:val="0000"/>
            </w:tblPr>
            <w:tblGrid>
              <w:gridCol w:w="8832"/>
            </w:tblGrid>
            <w:tr w:rsidR="0045606E" w:rsidRPr="00471753" w:rsidTr="00253368">
              <w:trPr>
                <w:trHeight w:val="264"/>
              </w:trPr>
              <w:tc>
                <w:tcPr>
                  <w:tcW w:w="8832" w:type="dxa"/>
                  <w:noWrap/>
                  <w:tcMar>
                    <w:top w:w="12" w:type="dxa"/>
                    <w:left w:w="12" w:type="dxa"/>
                    <w:bottom w:w="0" w:type="dxa"/>
                    <w:right w:w="12" w:type="dxa"/>
                  </w:tcMar>
                  <w:vAlign w:val="bottom"/>
                </w:tcPr>
                <w:p w:rsidR="0045606E" w:rsidRPr="00BC3528" w:rsidRDefault="0045606E" w:rsidP="00253368">
                  <w:pPr>
                    <w:tabs>
                      <w:tab w:val="clear" w:pos="454"/>
                      <w:tab w:val="clear" w:pos="4706"/>
                    </w:tabs>
                    <w:spacing w:line="240" w:lineRule="auto"/>
                    <w:rPr>
                      <w:sz w:val="16"/>
                      <w:lang w:val="en-GB"/>
                    </w:rPr>
                  </w:pPr>
                </w:p>
              </w:tc>
            </w:tr>
          </w:tbl>
          <w:p w:rsidR="009B5662" w:rsidRPr="00BC3528" w:rsidRDefault="009B5662" w:rsidP="009B3FF2">
            <w:pPr>
              <w:pStyle w:val="Fliesstext"/>
              <w:rPr>
                <w:lang w:val="en-GB"/>
              </w:rPr>
            </w:pPr>
          </w:p>
        </w:tc>
      </w:tr>
      <w:tr w:rsidR="001E49DB" w:rsidRPr="00471753" w:rsidTr="0045606E">
        <w:trPr>
          <w:trHeight w:val="264"/>
        </w:trPr>
        <w:tc>
          <w:tcPr>
            <w:tcW w:w="8832" w:type="dxa"/>
            <w:gridSpan w:val="2"/>
            <w:noWrap/>
            <w:tcMar>
              <w:top w:w="12" w:type="dxa"/>
              <w:left w:w="12" w:type="dxa"/>
              <w:bottom w:w="0" w:type="dxa"/>
              <w:right w:w="12" w:type="dxa"/>
            </w:tcMar>
            <w:vAlign w:val="bottom"/>
          </w:tcPr>
          <w:p w:rsidR="001E49DB" w:rsidRPr="00BC3528" w:rsidRDefault="001E49DB" w:rsidP="003F143C">
            <w:pPr>
              <w:tabs>
                <w:tab w:val="clear" w:pos="454"/>
                <w:tab w:val="clear" w:pos="4706"/>
              </w:tabs>
              <w:spacing w:line="240" w:lineRule="auto"/>
              <w:rPr>
                <w:sz w:val="16"/>
                <w:lang w:val="en-US"/>
              </w:rPr>
            </w:pPr>
          </w:p>
        </w:tc>
      </w:tr>
    </w:tbl>
    <w:p w:rsidR="00E30B63" w:rsidRPr="00BC3528" w:rsidRDefault="0013742F" w:rsidP="00E30B63">
      <w:pPr>
        <w:pStyle w:val="Fliesstext"/>
        <w:rPr>
          <w:sz w:val="18"/>
          <w:szCs w:val="18"/>
          <w:lang w:val="en-GB"/>
        </w:rPr>
      </w:pPr>
      <w:r w:rsidRPr="00BC3528">
        <w:rPr>
          <w:sz w:val="18"/>
          <w:szCs w:val="18"/>
          <w:lang w:val="en-GB"/>
        </w:rPr>
        <w:t>If you have any queries, please contact</w:t>
      </w:r>
      <w:r w:rsidR="00E30B63" w:rsidRPr="00BC3528">
        <w:rPr>
          <w:sz w:val="18"/>
          <w:szCs w:val="18"/>
          <w:lang w:val="en-GB"/>
        </w:rPr>
        <w:t>:</w:t>
      </w:r>
      <w:r w:rsidR="00E30B63" w:rsidRPr="00BC3528">
        <w:rPr>
          <w:sz w:val="18"/>
          <w:szCs w:val="18"/>
          <w:lang w:val="en-GB"/>
        </w:rPr>
        <w:br/>
      </w:r>
    </w:p>
    <w:p w:rsidR="00E30B63" w:rsidRPr="00BC3528" w:rsidRDefault="0013742F" w:rsidP="00E30B63">
      <w:pPr>
        <w:pStyle w:val="Fliesstext"/>
        <w:rPr>
          <w:sz w:val="18"/>
          <w:szCs w:val="18"/>
          <w:lang w:val="en-GB"/>
        </w:rPr>
      </w:pPr>
      <w:r w:rsidRPr="00BC3528">
        <w:rPr>
          <w:sz w:val="18"/>
          <w:szCs w:val="18"/>
          <w:lang w:val="en-GB"/>
        </w:rPr>
        <w:t>Corporate Communications</w:t>
      </w:r>
    </w:p>
    <w:p w:rsidR="00E30B63" w:rsidRPr="00BC3528" w:rsidRDefault="00E30B63" w:rsidP="00E30B63">
      <w:pPr>
        <w:pStyle w:val="Fliesstext"/>
        <w:spacing w:line="200" w:lineRule="atLeast"/>
        <w:rPr>
          <w:sz w:val="18"/>
          <w:szCs w:val="18"/>
          <w:lang w:val="en-GB"/>
        </w:rPr>
      </w:pPr>
    </w:p>
    <w:p w:rsidR="00E30B63" w:rsidRPr="00BC3528" w:rsidRDefault="00A01D74" w:rsidP="00E30B63">
      <w:pPr>
        <w:pStyle w:val="Fliesstext"/>
        <w:spacing w:line="200" w:lineRule="atLeast"/>
        <w:outlineLvl w:val="0"/>
        <w:rPr>
          <w:sz w:val="18"/>
          <w:szCs w:val="18"/>
          <w:lang w:val="en-GB"/>
        </w:rPr>
      </w:pPr>
      <w:r w:rsidRPr="00BC3528">
        <w:rPr>
          <w:sz w:val="18"/>
          <w:szCs w:val="18"/>
          <w:lang w:val="en-GB"/>
        </w:rPr>
        <w:t>Micaela</w:t>
      </w:r>
      <w:r w:rsidR="00DC38FF" w:rsidRPr="00BC3528">
        <w:rPr>
          <w:sz w:val="18"/>
          <w:szCs w:val="18"/>
          <w:lang w:val="en-GB"/>
        </w:rPr>
        <w:t>.Sandstede</w:t>
      </w:r>
      <w:r w:rsidR="00E30B63" w:rsidRPr="00BC3528">
        <w:rPr>
          <w:sz w:val="18"/>
          <w:szCs w:val="18"/>
          <w:lang w:val="en-GB"/>
        </w:rPr>
        <w:t xml:space="preserve">@bmw.de, </w:t>
      </w:r>
      <w:r w:rsidR="0013742F" w:rsidRPr="00BC3528">
        <w:rPr>
          <w:sz w:val="18"/>
          <w:szCs w:val="18"/>
          <w:lang w:val="en-GB"/>
        </w:rPr>
        <w:t>Business Communications</w:t>
      </w:r>
    </w:p>
    <w:p w:rsidR="00E30B63" w:rsidRPr="00BC3528" w:rsidRDefault="0013742F" w:rsidP="00E30B63">
      <w:pPr>
        <w:pStyle w:val="Fliesstext"/>
        <w:spacing w:after="60" w:line="200" w:lineRule="atLeast"/>
        <w:rPr>
          <w:sz w:val="18"/>
          <w:szCs w:val="18"/>
          <w:lang w:val="en-GB"/>
        </w:rPr>
      </w:pPr>
      <w:r w:rsidRPr="00BC3528">
        <w:rPr>
          <w:sz w:val="18"/>
          <w:szCs w:val="18"/>
          <w:lang w:val="en-GB"/>
        </w:rPr>
        <w:t>Telephone</w:t>
      </w:r>
      <w:r w:rsidR="00E30B63" w:rsidRPr="00BC3528">
        <w:rPr>
          <w:sz w:val="18"/>
          <w:szCs w:val="18"/>
          <w:lang w:val="en-GB"/>
        </w:rPr>
        <w:t>: +49 89 382-</w:t>
      </w:r>
      <w:r w:rsidR="00DC38FF" w:rsidRPr="00BC3528">
        <w:rPr>
          <w:sz w:val="18"/>
          <w:szCs w:val="18"/>
          <w:lang w:val="en-GB"/>
        </w:rPr>
        <w:t>61611</w:t>
      </w:r>
    </w:p>
    <w:p w:rsidR="00E30B63" w:rsidRPr="00BC3528" w:rsidRDefault="00E30B63" w:rsidP="00E30B63">
      <w:pPr>
        <w:pStyle w:val="Fliesstext"/>
        <w:spacing w:line="200" w:lineRule="atLeast"/>
        <w:rPr>
          <w:sz w:val="16"/>
          <w:szCs w:val="16"/>
          <w:lang w:val="en-GB"/>
        </w:rPr>
      </w:pPr>
    </w:p>
    <w:p w:rsidR="00E30B63" w:rsidRPr="00BC3528" w:rsidRDefault="00C067C7" w:rsidP="00E30B63">
      <w:pPr>
        <w:pStyle w:val="Fliesstext"/>
        <w:spacing w:line="200" w:lineRule="atLeast"/>
        <w:outlineLvl w:val="0"/>
        <w:rPr>
          <w:sz w:val="18"/>
          <w:szCs w:val="18"/>
          <w:lang w:val="en-GB"/>
        </w:rPr>
      </w:pPr>
      <w:r w:rsidRPr="00BC3528">
        <w:rPr>
          <w:sz w:val="18"/>
          <w:szCs w:val="18"/>
          <w:lang w:val="en-GB"/>
        </w:rPr>
        <w:t>Mathias.M.Schmidt</w:t>
      </w:r>
      <w:r w:rsidR="00E30B63" w:rsidRPr="00BC3528">
        <w:rPr>
          <w:sz w:val="18"/>
          <w:szCs w:val="18"/>
          <w:lang w:val="en-GB"/>
        </w:rPr>
        <w:t xml:space="preserve">@bmw.de, </w:t>
      </w:r>
      <w:r w:rsidRPr="00BC3528">
        <w:rPr>
          <w:sz w:val="18"/>
          <w:szCs w:val="18"/>
          <w:lang w:val="en-GB"/>
        </w:rPr>
        <w:t>Business</w:t>
      </w:r>
      <w:r w:rsidR="0013742F" w:rsidRPr="00BC3528">
        <w:rPr>
          <w:sz w:val="18"/>
          <w:szCs w:val="18"/>
          <w:lang w:val="en-GB"/>
        </w:rPr>
        <w:t xml:space="preserve"> Communications</w:t>
      </w:r>
    </w:p>
    <w:p w:rsidR="00E30B63" w:rsidRPr="00BC3528" w:rsidRDefault="0013742F" w:rsidP="00E30B63">
      <w:pPr>
        <w:pStyle w:val="Fliesstext"/>
        <w:spacing w:line="200" w:lineRule="atLeast"/>
        <w:rPr>
          <w:sz w:val="18"/>
          <w:szCs w:val="18"/>
          <w:lang w:val="en-GB"/>
        </w:rPr>
      </w:pPr>
      <w:r w:rsidRPr="00BC3528">
        <w:rPr>
          <w:sz w:val="18"/>
          <w:szCs w:val="18"/>
          <w:lang w:val="en-GB"/>
        </w:rPr>
        <w:t>Telephone</w:t>
      </w:r>
      <w:r w:rsidR="00E30B63" w:rsidRPr="00BC3528">
        <w:rPr>
          <w:sz w:val="18"/>
          <w:szCs w:val="18"/>
          <w:lang w:val="en-GB"/>
        </w:rPr>
        <w:t>: +49 89 382-</w:t>
      </w:r>
      <w:r w:rsidR="00C067C7" w:rsidRPr="00BC3528">
        <w:rPr>
          <w:sz w:val="18"/>
          <w:szCs w:val="18"/>
          <w:lang w:val="en-GB"/>
        </w:rPr>
        <w:t>24118</w:t>
      </w:r>
    </w:p>
    <w:p w:rsidR="00E30B63" w:rsidRPr="00BC3528" w:rsidRDefault="00E30B63" w:rsidP="00E30B63">
      <w:pPr>
        <w:pStyle w:val="Fliesstext"/>
        <w:spacing w:line="200" w:lineRule="atLeast"/>
        <w:rPr>
          <w:sz w:val="16"/>
          <w:szCs w:val="16"/>
          <w:lang w:val="en-GB"/>
        </w:rPr>
      </w:pPr>
    </w:p>
    <w:p w:rsidR="00E30B63" w:rsidRPr="00BC3528" w:rsidRDefault="00E30B63" w:rsidP="00E30B63">
      <w:pPr>
        <w:pStyle w:val="Fliesstext"/>
        <w:spacing w:line="200" w:lineRule="atLeast"/>
        <w:outlineLvl w:val="0"/>
        <w:rPr>
          <w:lang w:val="en-GB"/>
        </w:rPr>
      </w:pPr>
      <w:r w:rsidRPr="00BC3528">
        <w:rPr>
          <w:sz w:val="18"/>
          <w:szCs w:val="18"/>
          <w:lang w:val="en-GB"/>
        </w:rPr>
        <w:t xml:space="preserve">Media website: </w:t>
      </w:r>
      <w:hyperlink r:id="rId8" w:history="1">
        <w:r w:rsidRPr="00BC3528">
          <w:rPr>
            <w:rStyle w:val="Hyperlink"/>
            <w:sz w:val="18"/>
            <w:szCs w:val="18"/>
            <w:lang w:val="en-GB"/>
          </w:rPr>
          <w:t>www.press.bmwgroup.com</w:t>
        </w:r>
      </w:hyperlink>
    </w:p>
    <w:p w:rsidR="00453FB9" w:rsidRPr="00BC3528" w:rsidRDefault="00E30B63" w:rsidP="00BC3528">
      <w:pPr>
        <w:pStyle w:val="Fliesstext"/>
        <w:spacing w:line="200" w:lineRule="atLeast"/>
        <w:outlineLvl w:val="0"/>
        <w:rPr>
          <w:lang w:val="en-GB"/>
        </w:rPr>
      </w:pPr>
      <w:r w:rsidRPr="00BC3528">
        <w:rPr>
          <w:sz w:val="18"/>
          <w:szCs w:val="18"/>
          <w:lang w:val="en-GB"/>
        </w:rPr>
        <w:t xml:space="preserve">Email: </w:t>
      </w:r>
      <w:hyperlink r:id="rId9" w:history="1">
        <w:r w:rsidRPr="00BC3528">
          <w:rPr>
            <w:rStyle w:val="Hyperlink"/>
            <w:sz w:val="18"/>
            <w:szCs w:val="18"/>
            <w:lang w:val="en-GB"/>
          </w:rPr>
          <w:t>presse@bmwgroup.com</w:t>
        </w:r>
      </w:hyperlink>
    </w:p>
    <w:sectPr w:rsidR="00453FB9" w:rsidRPr="00BC3528" w:rsidSect="00EB68FF">
      <w:headerReference w:type="default" r:id="rId10"/>
      <w:footerReference w:type="even" r:id="rId11"/>
      <w:headerReference w:type="first" r:id="rId12"/>
      <w:footerReference w:type="first" r:id="rId13"/>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477" w:rsidRDefault="00FA7477">
      <w:r>
        <w:separator/>
      </w:r>
    </w:p>
  </w:endnote>
  <w:endnote w:type="continuationSeparator" w:id="0">
    <w:p w:rsidR="00FA7477" w:rsidRDefault="00FA74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altName w:val="Segoe Scrip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altName w:val="Arial Narrow"/>
    <w:panose1 w:val="020B0306020202020204"/>
    <w:charset w:val="00"/>
    <w:family w:val="swiss"/>
    <w:pitch w:val="variable"/>
    <w:sig w:usb0="80000027" w:usb1="00000000" w:usb2="00000000" w:usb3="00000000" w:csb0="00000093" w:csb1="00000000"/>
  </w:font>
  <w:font w:name="BMWType V2 Regular">
    <w:altName w:val="Times New Roman"/>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477" w:rsidRDefault="00FA7477">
    <w:pPr>
      <w:framePr w:wrap="around" w:vAnchor="text" w:hAnchor="margin" w:y="1"/>
    </w:pPr>
    <w:fldSimple w:instr="PAGE  ">
      <w:r>
        <w:rPr>
          <w:noProof/>
        </w:rPr>
        <w:t>4</w:t>
      </w:r>
    </w:fldSimple>
  </w:p>
  <w:p w:rsidR="00FA7477" w:rsidRDefault="00FA7477">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477" w:rsidRDefault="00FA7477">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477" w:rsidRDefault="00FA7477">
      <w:r>
        <w:separator/>
      </w:r>
    </w:p>
  </w:footnote>
  <w:footnote w:type="continuationSeparator" w:id="0">
    <w:p w:rsidR="00FA7477" w:rsidRDefault="00FA74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FA7477" w:rsidTr="0064570D">
      <w:tc>
        <w:tcPr>
          <w:tcW w:w="1928" w:type="dxa"/>
        </w:tcPr>
        <w:p w:rsidR="00FA7477" w:rsidRDefault="00FA7477">
          <w:pPr>
            <w:pStyle w:val="zzmarginalielightseite2"/>
            <w:framePr w:wrap="notBeside" w:y="1815"/>
          </w:pPr>
        </w:p>
      </w:tc>
      <w:tc>
        <w:tcPr>
          <w:tcW w:w="170" w:type="dxa"/>
        </w:tcPr>
        <w:p w:rsidR="00FA7477" w:rsidRDefault="00FA7477">
          <w:pPr>
            <w:pStyle w:val="zzmarginalielightseite2"/>
            <w:framePr w:wrap="notBeside" w:y="1815"/>
          </w:pPr>
        </w:p>
      </w:tc>
      <w:tc>
        <w:tcPr>
          <w:tcW w:w="9299" w:type="dxa"/>
          <w:vAlign w:val="center"/>
        </w:tcPr>
        <w:p w:rsidR="00FA7477" w:rsidRDefault="00FA7477" w:rsidP="00447CFA">
          <w:pPr>
            <w:pStyle w:val="Fliesstext"/>
            <w:framePr w:w="11340" w:hSpace="142" w:wrap="notBeside" w:vAnchor="page" w:hAnchor="page" w:y="1815" w:anchorLock="1"/>
          </w:pPr>
          <w:r>
            <w:t>Media Information</w:t>
          </w:r>
        </w:p>
      </w:tc>
    </w:tr>
    <w:tr w:rsidR="00FA7477" w:rsidTr="0064570D">
      <w:tc>
        <w:tcPr>
          <w:tcW w:w="1928" w:type="dxa"/>
        </w:tcPr>
        <w:p w:rsidR="00FA7477" w:rsidRDefault="00FA7477">
          <w:pPr>
            <w:pStyle w:val="zzmarginalielightseite2"/>
            <w:framePr w:wrap="notBeside" w:y="1815"/>
            <w:spacing w:line="330" w:lineRule="exact"/>
          </w:pPr>
          <w:r>
            <w:t>Date</w:t>
          </w:r>
        </w:p>
      </w:tc>
      <w:tc>
        <w:tcPr>
          <w:tcW w:w="170" w:type="dxa"/>
        </w:tcPr>
        <w:p w:rsidR="00FA7477" w:rsidRDefault="00FA7477">
          <w:pPr>
            <w:pStyle w:val="zzmarginalielightseite2"/>
            <w:framePr w:wrap="notBeside" w:y="1815"/>
          </w:pPr>
        </w:p>
      </w:tc>
      <w:tc>
        <w:tcPr>
          <w:tcW w:w="9299" w:type="dxa"/>
          <w:vAlign w:val="center"/>
        </w:tcPr>
        <w:p w:rsidR="00FA7477" w:rsidRDefault="00FA7477" w:rsidP="00447CFA">
          <w:pPr>
            <w:pStyle w:val="Fliesstext"/>
            <w:framePr w:w="11340" w:hSpace="142" w:wrap="notBeside" w:vAnchor="page" w:hAnchor="page" w:y="1815" w:anchorLock="1"/>
          </w:pPr>
          <w:r>
            <w:t>9 May 2011</w:t>
          </w:r>
        </w:p>
      </w:tc>
    </w:tr>
    <w:tr w:rsidR="00FA7477" w:rsidRPr="00471753" w:rsidTr="0064570D">
      <w:tc>
        <w:tcPr>
          <w:tcW w:w="1928" w:type="dxa"/>
        </w:tcPr>
        <w:p w:rsidR="00FA7477" w:rsidRDefault="00FA7477">
          <w:pPr>
            <w:pStyle w:val="zzmarginalielightseite2"/>
            <w:framePr w:wrap="notBeside" w:y="1815"/>
            <w:spacing w:line="330" w:lineRule="exact"/>
          </w:pPr>
          <w:r>
            <w:t>Subject</w:t>
          </w:r>
        </w:p>
      </w:tc>
      <w:tc>
        <w:tcPr>
          <w:tcW w:w="170" w:type="dxa"/>
        </w:tcPr>
        <w:p w:rsidR="00FA7477" w:rsidRDefault="00FA7477">
          <w:pPr>
            <w:pStyle w:val="zzmarginalielightseite2"/>
            <w:framePr w:wrap="notBeside" w:y="1815"/>
          </w:pPr>
        </w:p>
      </w:tc>
      <w:tc>
        <w:tcPr>
          <w:tcW w:w="9299" w:type="dxa"/>
          <w:vAlign w:val="center"/>
        </w:tcPr>
        <w:p w:rsidR="00FA7477" w:rsidRPr="007A764C" w:rsidRDefault="00FA7477" w:rsidP="00AC0716">
          <w:pPr>
            <w:framePr w:w="11340" w:hSpace="142" w:wrap="notBeside" w:vAnchor="page" w:hAnchor="page" w:y="1815" w:anchorLock="1"/>
            <w:spacing w:line="360" w:lineRule="auto"/>
            <w:rPr>
              <w:rFonts w:ascii="BMWType V2 Bold" w:hAnsi="BMWType V2 Bold" w:cs="BMWType V2 Bold"/>
              <w:szCs w:val="22"/>
              <w:lang w:val="en-US"/>
            </w:rPr>
          </w:pPr>
          <w:r w:rsidRPr="007A764C">
            <w:rPr>
              <w:rFonts w:ascii="BMWType V2 Bold" w:hAnsi="BMWType V2 Bold" w:cs="BMWType V2 Bold"/>
              <w:szCs w:val="22"/>
              <w:lang w:val="en-US"/>
            </w:rPr>
            <w:t xml:space="preserve">BMW Group posts another major sales increase in April </w:t>
          </w:r>
        </w:p>
        <w:p w:rsidR="00FA7477" w:rsidRPr="0045606E" w:rsidRDefault="00FA7477" w:rsidP="009168E0">
          <w:pPr>
            <w:framePr w:w="11340" w:hSpace="142" w:wrap="notBeside" w:vAnchor="page" w:hAnchor="page" w:y="1815" w:anchorLock="1"/>
            <w:spacing w:line="360" w:lineRule="auto"/>
            <w:rPr>
              <w:rFonts w:ascii="BMWType V2 Bold" w:hAnsi="BMWType V2 Bold" w:cs="BMWType V2 Bold"/>
              <w:lang w:val="en-US"/>
            </w:rPr>
          </w:pPr>
        </w:p>
      </w:tc>
    </w:tr>
    <w:tr w:rsidR="00FA7477" w:rsidTr="0064570D">
      <w:tc>
        <w:tcPr>
          <w:tcW w:w="1928" w:type="dxa"/>
        </w:tcPr>
        <w:p w:rsidR="00FA7477" w:rsidRDefault="00FA7477">
          <w:pPr>
            <w:pStyle w:val="zzmarginalielightseite2"/>
            <w:framePr w:wrap="notBeside" w:y="1815"/>
            <w:spacing w:line="330" w:lineRule="exact"/>
          </w:pPr>
          <w:r>
            <w:t>Page</w:t>
          </w:r>
        </w:p>
      </w:tc>
      <w:tc>
        <w:tcPr>
          <w:tcW w:w="170" w:type="dxa"/>
        </w:tcPr>
        <w:p w:rsidR="00FA7477" w:rsidRDefault="00FA7477">
          <w:pPr>
            <w:pStyle w:val="zzmarginalielightseite2"/>
            <w:framePr w:wrap="notBeside" w:y="1815"/>
          </w:pPr>
        </w:p>
      </w:tc>
      <w:tc>
        <w:tcPr>
          <w:tcW w:w="9299" w:type="dxa"/>
          <w:vAlign w:val="center"/>
        </w:tcPr>
        <w:p w:rsidR="00FA7477" w:rsidRDefault="00FA7477" w:rsidP="0064570D">
          <w:pPr>
            <w:pStyle w:val="Fliesstext"/>
            <w:framePr w:w="11340" w:hSpace="142" w:wrap="notBeside" w:vAnchor="page" w:hAnchor="page" w:y="1815" w:anchorLock="1"/>
          </w:pPr>
          <w:fldSimple w:instr=" PAGE ">
            <w:r w:rsidR="008225BA">
              <w:rPr>
                <w:noProof/>
              </w:rPr>
              <w:t>3</w:t>
            </w:r>
          </w:fldSimple>
        </w:p>
      </w:tc>
    </w:tr>
    <w:tr w:rsidR="00FA7477">
      <w:tc>
        <w:tcPr>
          <w:tcW w:w="1928" w:type="dxa"/>
          <w:vAlign w:val="bottom"/>
        </w:tcPr>
        <w:p w:rsidR="00FA7477" w:rsidRDefault="00FA7477">
          <w:pPr>
            <w:pStyle w:val="zzmarginalielightseite2"/>
            <w:framePr w:wrap="notBeside" w:y="1815"/>
          </w:pPr>
        </w:p>
        <w:p w:rsidR="00FA7477" w:rsidRDefault="00FA7477">
          <w:pPr>
            <w:pStyle w:val="zzmarginalielightseite2"/>
            <w:framePr w:wrap="notBeside" w:y="1815"/>
          </w:pPr>
        </w:p>
      </w:tc>
      <w:tc>
        <w:tcPr>
          <w:tcW w:w="170" w:type="dxa"/>
        </w:tcPr>
        <w:p w:rsidR="00FA7477" w:rsidRDefault="00FA7477">
          <w:pPr>
            <w:pStyle w:val="zzmarginalielightseite2"/>
            <w:framePr w:wrap="notBeside" w:y="1815"/>
          </w:pPr>
        </w:p>
      </w:tc>
      <w:tc>
        <w:tcPr>
          <w:tcW w:w="9299" w:type="dxa"/>
          <w:vAlign w:val="bottom"/>
        </w:tcPr>
        <w:p w:rsidR="00FA7477" w:rsidRDefault="00FA7477">
          <w:pPr>
            <w:pStyle w:val="Fliesstext"/>
            <w:framePr w:w="11340" w:hSpace="142" w:wrap="notBeside" w:vAnchor="page" w:hAnchor="page" w:y="1815" w:anchorLock="1"/>
          </w:pPr>
        </w:p>
      </w:tc>
    </w:tr>
  </w:tbl>
  <w:p w:rsidR="00FA7477" w:rsidRPr="0074214B" w:rsidRDefault="00FA7477">
    <w:pPr>
      <w:pStyle w:val="zzbmw-group"/>
      <w:framePr w:w="0" w:hRule="auto" w:hSpace="0" w:wrap="auto" w:vAnchor="margin" w:hAnchor="text" w:xAlign="left" w:yAlign="inline"/>
      <w:rPr>
        <w:lang w:val="en-US"/>
      </w:rPr>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Pr>
        <w:noProof/>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56192;mso-position-horizontal-relative:page;mso-position-vertical-relative:page" wrapcoords="-35 0 -35 20769 21600 20769 21600 0 -35 0" stroked="f">
          <v:textbox style="mso-next-textbox:#_x0000_s2050" inset="0,0,0,0">
            <w:txbxContent>
              <w:p w:rsidR="00FA7477" w:rsidRPr="00207B19" w:rsidRDefault="00FA7477" w:rsidP="00F5677A">
                <w:pPr>
                  <w:rPr>
                    <w:sz w:val="24"/>
                  </w:rPr>
                </w:pPr>
                <w:r>
                  <w:rPr>
                    <w:sz w:val="24"/>
                  </w:rPr>
                  <w:t>Corporate Communications</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477" w:rsidRDefault="00FA7477">
    <w:pPr>
      <w:pStyle w:val="Kopfzeile"/>
    </w:pPr>
    <w:r>
      <w:rPr>
        <w:noProof/>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7216;mso-position-horizontal-relative:page;mso-position-vertical-relative:page" stroked="f">
          <v:textbox inset="0,0,0,0">
            <w:txbxContent>
              <w:p w:rsidR="00FA7477" w:rsidRPr="00207B19" w:rsidRDefault="00FA7477" w:rsidP="00906DB2">
                <w:pPr>
                  <w:rPr>
                    <w:sz w:val="24"/>
                  </w:rPr>
                </w:pPr>
                <w:r>
                  <w:rPr>
                    <w:sz w:val="24"/>
                  </w:rPr>
                  <w:t>Corporate Communications</w:t>
                </w:r>
              </w:p>
            </w:txbxContent>
          </v:textbox>
          <w10:wrap anchorx="page" anchory="page"/>
        </v:shape>
      </w:pict>
    </w:r>
    <w:r>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FD"/>
    <w:rsid w:val="00003913"/>
    <w:rsid w:val="00005080"/>
    <w:rsid w:val="00010010"/>
    <w:rsid w:val="00016FAC"/>
    <w:rsid w:val="0001771B"/>
    <w:rsid w:val="00021C15"/>
    <w:rsid w:val="00042007"/>
    <w:rsid w:val="0005478A"/>
    <w:rsid w:val="000577A1"/>
    <w:rsid w:val="00082F03"/>
    <w:rsid w:val="00083506"/>
    <w:rsid w:val="00084132"/>
    <w:rsid w:val="00093F79"/>
    <w:rsid w:val="00094CA6"/>
    <w:rsid w:val="00097D01"/>
    <w:rsid w:val="000A230B"/>
    <w:rsid w:val="000A5831"/>
    <w:rsid w:val="000B5FF5"/>
    <w:rsid w:val="000B7913"/>
    <w:rsid w:val="000C150B"/>
    <w:rsid w:val="000E3D06"/>
    <w:rsid w:val="000E4136"/>
    <w:rsid w:val="000E525A"/>
    <w:rsid w:val="000F38A4"/>
    <w:rsid w:val="000F6535"/>
    <w:rsid w:val="001062D3"/>
    <w:rsid w:val="00120ABD"/>
    <w:rsid w:val="0012139E"/>
    <w:rsid w:val="00134F5E"/>
    <w:rsid w:val="0013742F"/>
    <w:rsid w:val="00140ED9"/>
    <w:rsid w:val="001509CB"/>
    <w:rsid w:val="00157D0E"/>
    <w:rsid w:val="00172E0A"/>
    <w:rsid w:val="00180913"/>
    <w:rsid w:val="00184FCF"/>
    <w:rsid w:val="00190424"/>
    <w:rsid w:val="00192AE4"/>
    <w:rsid w:val="001B0661"/>
    <w:rsid w:val="001C09EE"/>
    <w:rsid w:val="001D19A5"/>
    <w:rsid w:val="001E08D8"/>
    <w:rsid w:val="001E49DB"/>
    <w:rsid w:val="001F067C"/>
    <w:rsid w:val="001F172F"/>
    <w:rsid w:val="001F1E9D"/>
    <w:rsid w:val="001F273B"/>
    <w:rsid w:val="001F71AE"/>
    <w:rsid w:val="00201A53"/>
    <w:rsid w:val="0021336E"/>
    <w:rsid w:val="00231E9A"/>
    <w:rsid w:val="00245D66"/>
    <w:rsid w:val="00247C56"/>
    <w:rsid w:val="00253368"/>
    <w:rsid w:val="00256038"/>
    <w:rsid w:val="00272142"/>
    <w:rsid w:val="00273628"/>
    <w:rsid w:val="0027770E"/>
    <w:rsid w:val="002B2C67"/>
    <w:rsid w:val="002B50ED"/>
    <w:rsid w:val="002B74C0"/>
    <w:rsid w:val="002C1AB4"/>
    <w:rsid w:val="002C74A5"/>
    <w:rsid w:val="002D5501"/>
    <w:rsid w:val="002E0F05"/>
    <w:rsid w:val="002E43AC"/>
    <w:rsid w:val="002E6ADE"/>
    <w:rsid w:val="002F1EFC"/>
    <w:rsid w:val="002F6183"/>
    <w:rsid w:val="00311D7B"/>
    <w:rsid w:val="0031394B"/>
    <w:rsid w:val="00317357"/>
    <w:rsid w:val="0032535C"/>
    <w:rsid w:val="00325737"/>
    <w:rsid w:val="00332695"/>
    <w:rsid w:val="003327D3"/>
    <w:rsid w:val="00342E39"/>
    <w:rsid w:val="00352D3D"/>
    <w:rsid w:val="00354215"/>
    <w:rsid w:val="00356F6E"/>
    <w:rsid w:val="003665F6"/>
    <w:rsid w:val="00370D3D"/>
    <w:rsid w:val="003A0E3A"/>
    <w:rsid w:val="003B63FB"/>
    <w:rsid w:val="003F143C"/>
    <w:rsid w:val="003F3C50"/>
    <w:rsid w:val="003F5B60"/>
    <w:rsid w:val="003F6CA6"/>
    <w:rsid w:val="0041538E"/>
    <w:rsid w:val="00415B00"/>
    <w:rsid w:val="00421AA3"/>
    <w:rsid w:val="00424CEA"/>
    <w:rsid w:val="00426013"/>
    <w:rsid w:val="00446360"/>
    <w:rsid w:val="00447CFA"/>
    <w:rsid w:val="004509D9"/>
    <w:rsid w:val="00453FB9"/>
    <w:rsid w:val="0045591A"/>
    <w:rsid w:val="0045606E"/>
    <w:rsid w:val="00461B9B"/>
    <w:rsid w:val="004622BF"/>
    <w:rsid w:val="00465123"/>
    <w:rsid w:val="00471753"/>
    <w:rsid w:val="00474A81"/>
    <w:rsid w:val="00487E40"/>
    <w:rsid w:val="00493A28"/>
    <w:rsid w:val="004954AE"/>
    <w:rsid w:val="00495B82"/>
    <w:rsid w:val="004A6753"/>
    <w:rsid w:val="004B1C2B"/>
    <w:rsid w:val="004C0F70"/>
    <w:rsid w:val="004C6622"/>
    <w:rsid w:val="004C71AD"/>
    <w:rsid w:val="004D0389"/>
    <w:rsid w:val="004E207B"/>
    <w:rsid w:val="004F30A2"/>
    <w:rsid w:val="004F51B3"/>
    <w:rsid w:val="0050098D"/>
    <w:rsid w:val="0051144A"/>
    <w:rsid w:val="005150D7"/>
    <w:rsid w:val="00525157"/>
    <w:rsid w:val="00535870"/>
    <w:rsid w:val="005378ED"/>
    <w:rsid w:val="00541069"/>
    <w:rsid w:val="0054183D"/>
    <w:rsid w:val="00541B69"/>
    <w:rsid w:val="00553F40"/>
    <w:rsid w:val="0055435D"/>
    <w:rsid w:val="00580EA3"/>
    <w:rsid w:val="00582F30"/>
    <w:rsid w:val="00583DB2"/>
    <w:rsid w:val="00585FF8"/>
    <w:rsid w:val="0059390B"/>
    <w:rsid w:val="00593DB2"/>
    <w:rsid w:val="005947F9"/>
    <w:rsid w:val="005A0129"/>
    <w:rsid w:val="005A10B2"/>
    <w:rsid w:val="005A7DD2"/>
    <w:rsid w:val="005D7E8E"/>
    <w:rsid w:val="005F1972"/>
    <w:rsid w:val="006168EC"/>
    <w:rsid w:val="006247D3"/>
    <w:rsid w:val="00626597"/>
    <w:rsid w:val="00627AE9"/>
    <w:rsid w:val="006356D5"/>
    <w:rsid w:val="006358B0"/>
    <w:rsid w:val="00636C8C"/>
    <w:rsid w:val="0064570D"/>
    <w:rsid w:val="00657554"/>
    <w:rsid w:val="00673C58"/>
    <w:rsid w:val="00677D32"/>
    <w:rsid w:val="00684925"/>
    <w:rsid w:val="0068561C"/>
    <w:rsid w:val="006864B8"/>
    <w:rsid w:val="006949BD"/>
    <w:rsid w:val="00697C8C"/>
    <w:rsid w:val="006A214B"/>
    <w:rsid w:val="006C2E3F"/>
    <w:rsid w:val="006E0F36"/>
    <w:rsid w:val="00701955"/>
    <w:rsid w:val="00717C28"/>
    <w:rsid w:val="00722E65"/>
    <w:rsid w:val="007300B4"/>
    <w:rsid w:val="007303D3"/>
    <w:rsid w:val="0073106B"/>
    <w:rsid w:val="00741B77"/>
    <w:rsid w:val="0074214B"/>
    <w:rsid w:val="0074430B"/>
    <w:rsid w:val="007449A1"/>
    <w:rsid w:val="00746D0C"/>
    <w:rsid w:val="00753116"/>
    <w:rsid w:val="00765DBE"/>
    <w:rsid w:val="007675D0"/>
    <w:rsid w:val="00770BCB"/>
    <w:rsid w:val="00774379"/>
    <w:rsid w:val="00775F53"/>
    <w:rsid w:val="0078501C"/>
    <w:rsid w:val="0078538A"/>
    <w:rsid w:val="007A1530"/>
    <w:rsid w:val="007A764C"/>
    <w:rsid w:val="007B35C1"/>
    <w:rsid w:val="007B6629"/>
    <w:rsid w:val="007C4C54"/>
    <w:rsid w:val="007D79D6"/>
    <w:rsid w:val="007E22F0"/>
    <w:rsid w:val="007E2F42"/>
    <w:rsid w:val="007F0062"/>
    <w:rsid w:val="007F53C3"/>
    <w:rsid w:val="007F6490"/>
    <w:rsid w:val="008225BA"/>
    <w:rsid w:val="008264FE"/>
    <w:rsid w:val="00830552"/>
    <w:rsid w:val="0083195F"/>
    <w:rsid w:val="00835B0E"/>
    <w:rsid w:val="00836EB7"/>
    <w:rsid w:val="008430E2"/>
    <w:rsid w:val="008467A9"/>
    <w:rsid w:val="008511AD"/>
    <w:rsid w:val="00853165"/>
    <w:rsid w:val="00881730"/>
    <w:rsid w:val="008922C8"/>
    <w:rsid w:val="0089364E"/>
    <w:rsid w:val="008966FC"/>
    <w:rsid w:val="008971E1"/>
    <w:rsid w:val="00897462"/>
    <w:rsid w:val="008A0D0A"/>
    <w:rsid w:val="008B3329"/>
    <w:rsid w:val="008B4D2A"/>
    <w:rsid w:val="008C0EAE"/>
    <w:rsid w:val="008C6C5C"/>
    <w:rsid w:val="008D1983"/>
    <w:rsid w:val="008D1FB0"/>
    <w:rsid w:val="008E6774"/>
    <w:rsid w:val="008F1E40"/>
    <w:rsid w:val="008F60C4"/>
    <w:rsid w:val="00906DB2"/>
    <w:rsid w:val="00907351"/>
    <w:rsid w:val="009168E0"/>
    <w:rsid w:val="00925DAD"/>
    <w:rsid w:val="00936BA8"/>
    <w:rsid w:val="009506A1"/>
    <w:rsid w:val="00963346"/>
    <w:rsid w:val="0097085B"/>
    <w:rsid w:val="00972F37"/>
    <w:rsid w:val="00974C4C"/>
    <w:rsid w:val="00995DE9"/>
    <w:rsid w:val="009A33D4"/>
    <w:rsid w:val="009B3FF2"/>
    <w:rsid w:val="009B5662"/>
    <w:rsid w:val="009C33EE"/>
    <w:rsid w:val="009E4C46"/>
    <w:rsid w:val="009E58C0"/>
    <w:rsid w:val="009F1E1F"/>
    <w:rsid w:val="009F21AD"/>
    <w:rsid w:val="00A01D74"/>
    <w:rsid w:val="00A02E6C"/>
    <w:rsid w:val="00A06707"/>
    <w:rsid w:val="00A124A0"/>
    <w:rsid w:val="00A12E85"/>
    <w:rsid w:val="00A16843"/>
    <w:rsid w:val="00A247E2"/>
    <w:rsid w:val="00A26CEB"/>
    <w:rsid w:val="00A45389"/>
    <w:rsid w:val="00A4771F"/>
    <w:rsid w:val="00A51FE4"/>
    <w:rsid w:val="00A53689"/>
    <w:rsid w:val="00A53872"/>
    <w:rsid w:val="00A652C3"/>
    <w:rsid w:val="00A657FE"/>
    <w:rsid w:val="00A81C1F"/>
    <w:rsid w:val="00A86D7F"/>
    <w:rsid w:val="00A87144"/>
    <w:rsid w:val="00A93464"/>
    <w:rsid w:val="00AA1D87"/>
    <w:rsid w:val="00AA7C04"/>
    <w:rsid w:val="00AC0716"/>
    <w:rsid w:val="00AC59BB"/>
    <w:rsid w:val="00AD237C"/>
    <w:rsid w:val="00B131F5"/>
    <w:rsid w:val="00B360F8"/>
    <w:rsid w:val="00B414E7"/>
    <w:rsid w:val="00B54E3A"/>
    <w:rsid w:val="00B55F87"/>
    <w:rsid w:val="00B65109"/>
    <w:rsid w:val="00B73FD6"/>
    <w:rsid w:val="00B802E0"/>
    <w:rsid w:val="00BA2054"/>
    <w:rsid w:val="00BB5D1A"/>
    <w:rsid w:val="00BC1E1D"/>
    <w:rsid w:val="00BC3528"/>
    <w:rsid w:val="00BD6968"/>
    <w:rsid w:val="00BD6D75"/>
    <w:rsid w:val="00BF52DE"/>
    <w:rsid w:val="00BF6C50"/>
    <w:rsid w:val="00C067C7"/>
    <w:rsid w:val="00C176A8"/>
    <w:rsid w:val="00C21086"/>
    <w:rsid w:val="00C6486B"/>
    <w:rsid w:val="00C87CF9"/>
    <w:rsid w:val="00C95023"/>
    <w:rsid w:val="00CA6367"/>
    <w:rsid w:val="00CD7029"/>
    <w:rsid w:val="00CE63EA"/>
    <w:rsid w:val="00CF27B8"/>
    <w:rsid w:val="00D05AE9"/>
    <w:rsid w:val="00D06C91"/>
    <w:rsid w:val="00D14CAA"/>
    <w:rsid w:val="00D24083"/>
    <w:rsid w:val="00D3261C"/>
    <w:rsid w:val="00D4222D"/>
    <w:rsid w:val="00D504DE"/>
    <w:rsid w:val="00D52886"/>
    <w:rsid w:val="00D70AAD"/>
    <w:rsid w:val="00D805FA"/>
    <w:rsid w:val="00D84F2D"/>
    <w:rsid w:val="00D96F35"/>
    <w:rsid w:val="00DA2E60"/>
    <w:rsid w:val="00DA60C2"/>
    <w:rsid w:val="00DC38FF"/>
    <w:rsid w:val="00DE5071"/>
    <w:rsid w:val="00E30B63"/>
    <w:rsid w:val="00E3582F"/>
    <w:rsid w:val="00E35D61"/>
    <w:rsid w:val="00E41B90"/>
    <w:rsid w:val="00E41D5B"/>
    <w:rsid w:val="00E578F3"/>
    <w:rsid w:val="00E65C82"/>
    <w:rsid w:val="00E72037"/>
    <w:rsid w:val="00E82E3B"/>
    <w:rsid w:val="00EA22FA"/>
    <w:rsid w:val="00EB260A"/>
    <w:rsid w:val="00EB68FF"/>
    <w:rsid w:val="00EC39E8"/>
    <w:rsid w:val="00EC6DFC"/>
    <w:rsid w:val="00ED37DE"/>
    <w:rsid w:val="00EF18D0"/>
    <w:rsid w:val="00EF6D99"/>
    <w:rsid w:val="00F07106"/>
    <w:rsid w:val="00F13659"/>
    <w:rsid w:val="00F23B6D"/>
    <w:rsid w:val="00F41C00"/>
    <w:rsid w:val="00F4564B"/>
    <w:rsid w:val="00F50B8C"/>
    <w:rsid w:val="00F50DAA"/>
    <w:rsid w:val="00F51C1D"/>
    <w:rsid w:val="00F54B14"/>
    <w:rsid w:val="00F5639D"/>
    <w:rsid w:val="00F5677A"/>
    <w:rsid w:val="00F6112A"/>
    <w:rsid w:val="00F70B46"/>
    <w:rsid w:val="00F72932"/>
    <w:rsid w:val="00F85BD6"/>
    <w:rsid w:val="00F90ED2"/>
    <w:rsid w:val="00F9343D"/>
    <w:rsid w:val="00F95103"/>
    <w:rsid w:val="00F95B23"/>
    <w:rsid w:val="00FA4C53"/>
    <w:rsid w:val="00FA53A2"/>
    <w:rsid w:val="00FA7477"/>
    <w:rsid w:val="00FB0BF4"/>
    <w:rsid w:val="00FC0726"/>
    <w:rsid w:val="00FE007F"/>
    <w:rsid w:val="00FF17A9"/>
    <w:rsid w:val="00FF28FD"/>
    <w:rsid w:val="00FF517C"/>
    <w:rsid w:val="00FF633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character" w:styleId="Kommentarzeichen">
    <w:name w:val="annotation reference"/>
    <w:basedOn w:val="Absatz-Standardschriftart"/>
    <w:rsid w:val="00424CEA"/>
    <w:rPr>
      <w:sz w:val="16"/>
      <w:szCs w:val="16"/>
    </w:rPr>
  </w:style>
  <w:style w:type="paragraph" w:styleId="Kommentartext">
    <w:name w:val="annotation text"/>
    <w:basedOn w:val="Standard"/>
    <w:link w:val="KommentartextZchn"/>
    <w:rsid w:val="00424CEA"/>
    <w:pPr>
      <w:spacing w:line="240" w:lineRule="auto"/>
    </w:pPr>
    <w:rPr>
      <w:sz w:val="20"/>
      <w:szCs w:val="20"/>
    </w:rPr>
  </w:style>
  <w:style w:type="character" w:customStyle="1" w:styleId="KommentartextZchn">
    <w:name w:val="Kommentartext Zchn"/>
    <w:basedOn w:val="Absatz-Standardschriftart"/>
    <w:link w:val="Kommentartext"/>
    <w:rsid w:val="00424CEA"/>
    <w:rPr>
      <w:rFonts w:ascii="BMWType V2 Light" w:hAnsi="BMWType V2 Light"/>
    </w:rPr>
  </w:style>
  <w:style w:type="paragraph" w:styleId="Kommentarthema">
    <w:name w:val="annotation subject"/>
    <w:basedOn w:val="Kommentartext"/>
    <w:next w:val="Kommentartext"/>
    <w:link w:val="KommentarthemaZchn"/>
    <w:rsid w:val="00424CEA"/>
    <w:rPr>
      <w:b/>
      <w:bCs/>
    </w:rPr>
  </w:style>
  <w:style w:type="character" w:customStyle="1" w:styleId="KommentarthemaZchn">
    <w:name w:val="Kommentarthema Zchn"/>
    <w:basedOn w:val="KommentartextZchn"/>
    <w:link w:val="Kommentarthema"/>
    <w:rsid w:val="00424CEA"/>
    <w:rPr>
      <w:rFonts w:ascii="BMWType V2 Light" w:hAnsi="BMWType V2 Ligh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5069505">
      <w:bodyDiv w:val="1"/>
      <w:marLeft w:val="0"/>
      <w:marRight w:val="0"/>
      <w:marTop w:val="0"/>
      <w:marBottom w:val="0"/>
      <w:divBdr>
        <w:top w:val="none" w:sz="0" w:space="0" w:color="auto"/>
        <w:left w:val="none" w:sz="0" w:space="0" w:color="auto"/>
        <w:bottom w:val="none" w:sz="0" w:space="0" w:color="auto"/>
        <w:right w:val="none" w:sz="0" w:space="0" w:color="auto"/>
      </w:divBdr>
      <w:divsChild>
        <w:div w:id="1265577236">
          <w:marLeft w:val="0"/>
          <w:marRight w:val="0"/>
          <w:marTop w:val="0"/>
          <w:marBottom w:val="0"/>
          <w:divBdr>
            <w:top w:val="none" w:sz="0" w:space="0" w:color="auto"/>
            <w:left w:val="none" w:sz="0" w:space="0" w:color="auto"/>
            <w:bottom w:val="none" w:sz="0" w:space="0" w:color="auto"/>
            <w:right w:val="none" w:sz="0" w:space="0" w:color="auto"/>
          </w:divBdr>
          <w:divsChild>
            <w:div w:id="962729013">
              <w:marLeft w:val="0"/>
              <w:marRight w:val="0"/>
              <w:marTop w:val="0"/>
              <w:marBottom w:val="0"/>
              <w:divBdr>
                <w:top w:val="none" w:sz="0" w:space="0" w:color="auto"/>
                <w:left w:val="none" w:sz="0" w:space="0" w:color="auto"/>
                <w:bottom w:val="none" w:sz="0" w:space="0" w:color="auto"/>
                <w:right w:val="none" w:sz="0" w:space="0" w:color="auto"/>
              </w:divBdr>
              <w:divsChild>
                <w:div w:id="1839537169">
                  <w:marLeft w:val="0"/>
                  <w:marRight w:val="0"/>
                  <w:marTop w:val="0"/>
                  <w:marBottom w:val="0"/>
                  <w:divBdr>
                    <w:top w:val="none" w:sz="0" w:space="0" w:color="auto"/>
                    <w:left w:val="none" w:sz="0" w:space="0" w:color="auto"/>
                    <w:bottom w:val="none" w:sz="0" w:space="0" w:color="auto"/>
                    <w:right w:val="none" w:sz="0" w:space="0" w:color="auto"/>
                  </w:divBdr>
                  <w:divsChild>
                    <w:div w:id="414404953">
                      <w:marLeft w:val="0"/>
                      <w:marRight w:val="0"/>
                      <w:marTop w:val="0"/>
                      <w:marBottom w:val="0"/>
                      <w:divBdr>
                        <w:top w:val="none" w:sz="0" w:space="0" w:color="auto"/>
                        <w:left w:val="none" w:sz="0" w:space="0" w:color="auto"/>
                        <w:bottom w:val="none" w:sz="0" w:space="0" w:color="auto"/>
                        <w:right w:val="none" w:sz="0" w:space="0" w:color="auto"/>
                      </w:divBdr>
                      <w:divsChild>
                        <w:div w:id="1337733291">
                          <w:marLeft w:val="0"/>
                          <w:marRight w:val="0"/>
                          <w:marTop w:val="0"/>
                          <w:marBottom w:val="0"/>
                          <w:divBdr>
                            <w:top w:val="none" w:sz="0" w:space="0" w:color="auto"/>
                            <w:left w:val="none" w:sz="0" w:space="0" w:color="auto"/>
                            <w:bottom w:val="none" w:sz="0" w:space="0" w:color="auto"/>
                            <w:right w:val="none" w:sz="0" w:space="0" w:color="auto"/>
                          </w:divBdr>
                          <w:divsChild>
                            <w:div w:id="15490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092855">
      <w:bodyDiv w:val="1"/>
      <w:marLeft w:val="0"/>
      <w:marRight w:val="0"/>
      <w:marTop w:val="0"/>
      <w:marBottom w:val="0"/>
      <w:divBdr>
        <w:top w:val="none" w:sz="0" w:space="0" w:color="auto"/>
        <w:left w:val="none" w:sz="0" w:space="0" w:color="auto"/>
        <w:bottom w:val="none" w:sz="0" w:space="0" w:color="auto"/>
        <w:right w:val="none" w:sz="0" w:space="0" w:color="auto"/>
      </w:divBdr>
    </w:div>
    <w:div w:id="173076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e@bmwgroup.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8F769-E00E-4F85-BA30-5405F7499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3</Pages>
  <Words>1002</Words>
  <Characters>5379</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Hewlett-Packard</Company>
  <LinksUpToDate>false</LinksUpToDate>
  <CharactersWithSpaces>6369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Gehring Jutta</cp:lastModifiedBy>
  <cp:revision>4</cp:revision>
  <cp:lastPrinted>2011-05-09T05:55:00Z</cp:lastPrinted>
  <dcterms:created xsi:type="dcterms:W3CDTF">2011-05-09T05:55:00Z</dcterms:created>
  <dcterms:modified xsi:type="dcterms:W3CDTF">2011-05-09T06:45:00Z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